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54B3" w14:textId="5C788AD8" w:rsidR="00880543" w:rsidRPr="0052548E" w:rsidRDefault="00D8623A" w:rsidP="008805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sidR="00880543">
        <w:rPr>
          <w:rFonts w:ascii="Arial" w:hAnsi="Arial" w:cs="Arial"/>
          <w:b/>
          <w:bCs/>
          <w:sz w:val="28"/>
        </w:rPr>
        <w:tab/>
      </w:r>
      <w:r w:rsidR="00880543">
        <w:rPr>
          <w:rFonts w:ascii="Arial" w:hAnsi="Arial" w:cs="Arial"/>
          <w:b/>
          <w:bCs/>
          <w:sz w:val="28"/>
        </w:rPr>
        <w:tab/>
      </w:r>
      <w:r w:rsidR="00880543">
        <w:rPr>
          <w:rFonts w:ascii="Arial" w:hAnsi="Arial" w:cs="Arial"/>
          <w:b/>
          <w:bCs/>
          <w:sz w:val="28"/>
        </w:rPr>
        <w:tab/>
      </w:r>
      <w:r w:rsidR="00156C04" w:rsidRPr="00156C04">
        <w:rPr>
          <w:rFonts w:ascii="Arial" w:hAnsi="Arial" w:cs="Arial"/>
          <w:b/>
          <w:bCs/>
          <w:sz w:val="28"/>
        </w:rPr>
        <w:t>R1-1906200</w:t>
      </w:r>
    </w:p>
    <w:p w14:paraId="2DFF0855" w14:textId="2E1547AA" w:rsidR="00880543" w:rsidRPr="009513AC" w:rsidRDefault="00D8623A" w:rsidP="00880543">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B1697C"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8D5F0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727E1" w:rsidRPr="008727E1">
        <w:rPr>
          <w:sz w:val="24"/>
          <w:lang w:val="en-US" w:eastAsia="ja-JP"/>
        </w:rPr>
        <w:t>Wide-band operation for NR-U</w:t>
      </w:r>
    </w:p>
    <w:p w14:paraId="33948831" w14:textId="0833584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B408B0">
        <w:rPr>
          <w:sz w:val="24"/>
          <w:lang w:val="en-US" w:eastAsia="ja-JP"/>
        </w:rPr>
        <w:t>2</w:t>
      </w:r>
      <w:r w:rsidR="00484F06">
        <w:rPr>
          <w:rFonts w:hint="eastAsia"/>
          <w:sz w:val="24"/>
          <w:lang w:val="en-US" w:eastAsia="ja-JP"/>
        </w:rPr>
        <w:t>.</w:t>
      </w:r>
      <w:r w:rsidR="00B408B0">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F0D1184" w14:textId="2D65C190" w:rsidR="00B1697C" w:rsidRPr="00B1697C" w:rsidRDefault="00B1697C" w:rsidP="00B1697C">
      <w:pPr>
        <w:spacing w:afterLines="50" w:after="120"/>
        <w:jc w:val="both"/>
        <w:rPr>
          <w:rFonts w:eastAsia="ＭＳ 明朝"/>
          <w:sz w:val="22"/>
          <w:szCs w:val="22"/>
          <w:lang w:val="en-US"/>
        </w:rPr>
      </w:pPr>
      <w:r w:rsidRPr="00B1697C">
        <w:rPr>
          <w:rFonts w:eastAsia="ＭＳ 明朝" w:hint="eastAsia"/>
          <w:sz w:val="22"/>
          <w:szCs w:val="22"/>
          <w:lang w:val="en-US"/>
        </w:rPr>
        <w:t>At the RAN</w:t>
      </w:r>
      <w:r w:rsidRPr="00B1697C">
        <w:rPr>
          <w:rFonts w:eastAsia="ＭＳ 明朝"/>
          <w:sz w:val="22"/>
          <w:szCs w:val="22"/>
          <w:lang w:val="en-US"/>
        </w:rPr>
        <w:t xml:space="preserve">1 </w:t>
      </w:r>
      <w:r w:rsidR="004A59EE">
        <w:rPr>
          <w:rFonts w:eastAsia="ＭＳ 明朝" w:hint="eastAsia"/>
          <w:sz w:val="22"/>
          <w:szCs w:val="22"/>
          <w:lang w:val="en-US"/>
        </w:rPr>
        <w:t>#</w:t>
      </w:r>
      <w:r w:rsidR="004A59EE">
        <w:rPr>
          <w:rFonts w:eastAsia="ＭＳ 明朝"/>
          <w:sz w:val="22"/>
          <w:szCs w:val="22"/>
          <w:lang w:val="en-US"/>
        </w:rPr>
        <w:t>96bis</w:t>
      </w:r>
      <w:r w:rsidRPr="00B1697C">
        <w:rPr>
          <w:rFonts w:eastAsia="ＭＳ 明朝"/>
          <w:sz w:val="22"/>
          <w:szCs w:val="22"/>
          <w:lang w:val="en-US"/>
        </w:rPr>
        <w:t xml:space="preserve"> </w:t>
      </w:r>
      <w:r w:rsidRPr="00B1697C">
        <w:rPr>
          <w:rFonts w:eastAsia="ＭＳ 明朝" w:hint="eastAsia"/>
          <w:sz w:val="22"/>
          <w:szCs w:val="22"/>
          <w:lang w:val="en-US"/>
        </w:rPr>
        <w:t xml:space="preserve">meeting, </w:t>
      </w:r>
      <w:r>
        <w:rPr>
          <w:rFonts w:eastAsia="ＭＳ 明朝"/>
          <w:sz w:val="22"/>
          <w:szCs w:val="22"/>
          <w:lang w:val="en-US"/>
        </w:rPr>
        <w:t>wide-band operation for NR-U was</w:t>
      </w:r>
      <w:r w:rsidRPr="00B1697C">
        <w:rPr>
          <w:rFonts w:eastAsia="ＭＳ 明朝"/>
          <w:sz w:val="22"/>
          <w:szCs w:val="22"/>
          <w:lang w:val="en-US"/>
        </w:rPr>
        <w:t xml:space="preserve"> discussed and following agreements were made</w:t>
      </w:r>
      <w:r w:rsidRPr="00B1697C">
        <w:rPr>
          <w:rFonts w:eastAsia="ＭＳ 明朝" w:hint="eastAsia"/>
          <w:sz w:val="22"/>
          <w:szCs w:val="22"/>
          <w:lang w:val="en-US"/>
        </w:rPr>
        <w:t xml:space="preserve"> [1].</w:t>
      </w:r>
      <w:r w:rsidRPr="00B1697C">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304C956A" w14:textId="77777777" w:rsidR="00E07F51" w:rsidRPr="00E07F51" w:rsidRDefault="00E07F51" w:rsidP="00E357FB">
            <w:pPr>
              <w:snapToGrid w:val="0"/>
              <w:spacing w:after="0"/>
              <w:rPr>
                <w:sz w:val="20"/>
                <w:lang w:eastAsia="x-none"/>
              </w:rPr>
            </w:pPr>
            <w:r w:rsidRPr="00E07F51">
              <w:rPr>
                <w:sz w:val="20"/>
                <w:highlight w:val="green"/>
                <w:lang w:eastAsia="x-none"/>
              </w:rPr>
              <w:t>Agreement:</w:t>
            </w:r>
          </w:p>
          <w:p w14:paraId="050CCC1E" w14:textId="77777777" w:rsidR="00E07F51" w:rsidRPr="00E07F51" w:rsidRDefault="00E07F51" w:rsidP="00E357FB">
            <w:pPr>
              <w:snapToGrid w:val="0"/>
              <w:spacing w:after="0"/>
              <w:rPr>
                <w:sz w:val="20"/>
                <w:lang w:val="en-US" w:eastAsia="x-none"/>
              </w:rPr>
            </w:pPr>
            <w:r w:rsidRPr="00E07F51">
              <w:rPr>
                <w:sz w:val="20"/>
                <w:lang w:val="en-US" w:eastAsia="x-none"/>
              </w:rPr>
              <w:t>For UL transmissions in a serving cell with carrier bandwidth greater than LBT bandwidth, for the case where UE performs CCA before UL transmission, support at least Alt. 1 among the following alternatives</w:t>
            </w:r>
          </w:p>
          <w:p w14:paraId="56FF4EBF" w14:textId="77777777" w:rsidR="00E07F51" w:rsidRPr="00E07F51" w:rsidRDefault="00E07F51" w:rsidP="00E357FB">
            <w:pPr>
              <w:numPr>
                <w:ilvl w:val="0"/>
                <w:numId w:val="24"/>
              </w:numPr>
              <w:snapToGrid w:val="0"/>
              <w:spacing w:after="0"/>
              <w:ind w:left="360"/>
              <w:rPr>
                <w:sz w:val="20"/>
                <w:lang w:val="en-US" w:eastAsia="x-none"/>
              </w:rPr>
            </w:pPr>
            <w:r w:rsidRPr="00E07F51">
              <w:rPr>
                <w:sz w:val="20"/>
                <w:lang w:eastAsia="x-none"/>
              </w:rPr>
              <w:t>Alt. 1: UE transmits the PUSCH only if CCA is successful at UE in all LBT bandwidths of the scheduled PUSCH.</w:t>
            </w:r>
          </w:p>
          <w:p w14:paraId="1B7CE9E7" w14:textId="77777777" w:rsidR="00E07F51" w:rsidRPr="00E07F51" w:rsidRDefault="00E07F51" w:rsidP="00E357FB">
            <w:pPr>
              <w:numPr>
                <w:ilvl w:val="0"/>
                <w:numId w:val="23"/>
              </w:numPr>
              <w:snapToGrid w:val="0"/>
              <w:spacing w:after="0"/>
              <w:ind w:left="360"/>
              <w:rPr>
                <w:sz w:val="20"/>
                <w:lang w:val="en-US" w:eastAsia="x-none"/>
              </w:rPr>
            </w:pPr>
            <w:r w:rsidRPr="00E07F51">
              <w:rPr>
                <w:sz w:val="20"/>
                <w:lang w:eastAsia="x-none"/>
              </w:rPr>
              <w:t xml:space="preserve">Alt. 2: </w:t>
            </w:r>
            <w:r w:rsidRPr="00E07F51">
              <w:rPr>
                <w:rFonts w:hint="eastAsia"/>
                <w:bCs/>
                <w:sz w:val="20"/>
                <w:lang w:eastAsia="x-none"/>
              </w:rPr>
              <w:t xml:space="preserve">UE transmits </w:t>
            </w:r>
            <w:r w:rsidRPr="00E07F51">
              <w:rPr>
                <w:bCs/>
                <w:sz w:val="20"/>
                <w:lang w:eastAsia="x-none"/>
              </w:rPr>
              <w:t xml:space="preserve">the PUSCH in all or a subset of LBT bandwidths of the scheduled PUSCH for which CCA is successful at the UE. </w:t>
            </w:r>
          </w:p>
          <w:p w14:paraId="222607B4" w14:textId="77777777" w:rsidR="00E07F51" w:rsidRPr="00E07F51" w:rsidRDefault="00E07F51" w:rsidP="00E357FB">
            <w:pPr>
              <w:numPr>
                <w:ilvl w:val="1"/>
                <w:numId w:val="23"/>
              </w:numPr>
              <w:snapToGrid w:val="0"/>
              <w:spacing w:after="0"/>
              <w:ind w:left="1080"/>
              <w:rPr>
                <w:sz w:val="20"/>
                <w:lang w:val="en-US" w:eastAsia="x-none"/>
              </w:rPr>
            </w:pPr>
            <w:r w:rsidRPr="00E07F51">
              <w:rPr>
                <w:sz w:val="20"/>
                <w:lang w:val="en-US" w:eastAsia="x-none"/>
              </w:rPr>
              <w:t>Decision on whether this alternative is supported will depend on feedback from RAN4</w:t>
            </w:r>
          </w:p>
          <w:p w14:paraId="2802547E" w14:textId="77777777" w:rsidR="00E07F51" w:rsidRPr="00E07F51" w:rsidRDefault="00E07F51" w:rsidP="00E357FB">
            <w:pPr>
              <w:numPr>
                <w:ilvl w:val="1"/>
                <w:numId w:val="23"/>
              </w:numPr>
              <w:snapToGrid w:val="0"/>
              <w:spacing w:after="0"/>
              <w:ind w:left="1080"/>
              <w:rPr>
                <w:sz w:val="20"/>
                <w:lang w:val="en-US" w:eastAsia="x-none"/>
              </w:rPr>
            </w:pPr>
            <w:r w:rsidRPr="00E07F51">
              <w:rPr>
                <w:rFonts w:hint="eastAsia"/>
                <w:bCs/>
                <w:sz w:val="20"/>
                <w:lang w:val="en-US" w:eastAsia="x-none"/>
              </w:rPr>
              <w:t>F</w:t>
            </w:r>
            <w:r w:rsidRPr="00E07F51">
              <w:rPr>
                <w:bCs/>
                <w:sz w:val="20"/>
                <w:lang w:val="en-US" w:eastAsia="x-none"/>
              </w:rPr>
              <w:t>FS on restrictions to the subset of LBT bandwidths, e.g., only contiguous LBT bandwidths allowed, based on feedback from RAN4</w:t>
            </w:r>
          </w:p>
          <w:p w14:paraId="7C701FEA" w14:textId="77777777" w:rsidR="00E07F51" w:rsidRPr="00E07F51" w:rsidRDefault="00E07F51" w:rsidP="00E357FB">
            <w:pPr>
              <w:numPr>
                <w:ilvl w:val="0"/>
                <w:numId w:val="25"/>
              </w:numPr>
              <w:snapToGrid w:val="0"/>
              <w:spacing w:after="0"/>
              <w:rPr>
                <w:sz w:val="20"/>
                <w:lang w:val="en-US" w:eastAsia="x-none"/>
              </w:rPr>
            </w:pPr>
            <w:r w:rsidRPr="00E07F51">
              <w:rPr>
                <w:sz w:val="20"/>
                <w:lang w:val="en-US" w:eastAsia="x-none"/>
              </w:rPr>
              <w:t>Necessity of guard bands within the scheduled PUSCH should be determined by RAN4</w:t>
            </w:r>
          </w:p>
          <w:p w14:paraId="74855269" w14:textId="77777777" w:rsidR="00E07F51" w:rsidRPr="00E07F51" w:rsidRDefault="00E07F51" w:rsidP="00E357FB">
            <w:pPr>
              <w:numPr>
                <w:ilvl w:val="0"/>
                <w:numId w:val="25"/>
              </w:numPr>
              <w:snapToGrid w:val="0"/>
              <w:spacing w:after="0"/>
              <w:rPr>
                <w:sz w:val="20"/>
                <w:lang w:val="en-US" w:eastAsia="x-none"/>
              </w:rPr>
            </w:pPr>
            <w:r w:rsidRPr="00E07F51">
              <w:rPr>
                <w:sz w:val="20"/>
                <w:lang w:val="en-US" w:eastAsia="x-none"/>
              </w:rPr>
              <w:t>FFS: Whether this applies also to configured grant PUSCH</w:t>
            </w:r>
          </w:p>
          <w:p w14:paraId="39B77078" w14:textId="77777777" w:rsidR="00E07F51" w:rsidRPr="00E07F51" w:rsidRDefault="00E07F51" w:rsidP="00E357FB">
            <w:pPr>
              <w:numPr>
                <w:ilvl w:val="0"/>
                <w:numId w:val="25"/>
              </w:numPr>
              <w:snapToGrid w:val="0"/>
              <w:spacing w:after="0"/>
              <w:rPr>
                <w:sz w:val="20"/>
                <w:lang w:val="en-US" w:eastAsia="x-none"/>
              </w:rPr>
            </w:pPr>
            <w:r w:rsidRPr="00E07F51">
              <w:rPr>
                <w:sz w:val="20"/>
                <w:lang w:val="en-US" w:eastAsia="x-none"/>
              </w:rPr>
              <w:t>FFS: Whether this applies also to PUCCH</w:t>
            </w:r>
          </w:p>
          <w:p w14:paraId="2591BA34" w14:textId="77777777" w:rsidR="00E07F51" w:rsidRPr="00E07F51" w:rsidRDefault="00E07F51" w:rsidP="00E357FB">
            <w:pPr>
              <w:snapToGrid w:val="0"/>
              <w:spacing w:after="0"/>
              <w:rPr>
                <w:sz w:val="20"/>
                <w:lang w:val="en-US" w:eastAsia="x-none"/>
              </w:rPr>
            </w:pPr>
          </w:p>
          <w:p w14:paraId="08DF8CBF" w14:textId="77777777" w:rsidR="00E07F51" w:rsidRPr="00E07F51" w:rsidRDefault="00E07F51" w:rsidP="00E357FB">
            <w:pPr>
              <w:snapToGrid w:val="0"/>
              <w:spacing w:after="0"/>
              <w:rPr>
                <w:sz w:val="20"/>
                <w:lang w:val="en-US" w:eastAsia="x-none"/>
              </w:rPr>
            </w:pPr>
            <w:r w:rsidRPr="00E07F51">
              <w:rPr>
                <w:sz w:val="20"/>
                <w:highlight w:val="green"/>
                <w:lang w:val="en-US" w:eastAsia="x-none"/>
              </w:rPr>
              <w:t>Agreement:</w:t>
            </w:r>
          </w:p>
          <w:p w14:paraId="03272C78" w14:textId="77777777" w:rsidR="00E07F51" w:rsidRPr="00E07F51" w:rsidRDefault="00E07F51" w:rsidP="00E357FB">
            <w:pPr>
              <w:numPr>
                <w:ilvl w:val="0"/>
                <w:numId w:val="28"/>
              </w:numPr>
              <w:snapToGrid w:val="0"/>
              <w:spacing w:after="0"/>
              <w:rPr>
                <w:sz w:val="20"/>
                <w:lang w:eastAsia="x-none"/>
              </w:rPr>
            </w:pPr>
            <w:r w:rsidRPr="00E07F51">
              <w:rPr>
                <w:sz w:val="20"/>
                <w:lang w:eastAsia="x-none"/>
              </w:rPr>
              <w:t>Support a mechanism for a UE to detect gNB is transmitting across</w:t>
            </w:r>
          </w:p>
          <w:p w14:paraId="10E1AA19" w14:textId="77777777" w:rsidR="00E07F51" w:rsidRPr="00E07F51" w:rsidRDefault="00E07F51" w:rsidP="00E357FB">
            <w:pPr>
              <w:numPr>
                <w:ilvl w:val="0"/>
                <w:numId w:val="27"/>
              </w:numPr>
              <w:snapToGrid w:val="0"/>
              <w:spacing w:after="0"/>
              <w:rPr>
                <w:sz w:val="20"/>
                <w:lang w:val="en-US" w:eastAsia="x-none"/>
              </w:rPr>
            </w:pPr>
            <w:r w:rsidRPr="00E07F51">
              <w:rPr>
                <w:sz w:val="20"/>
                <w:lang w:eastAsia="x-none"/>
              </w:rPr>
              <w:t xml:space="preserve">Multiple carriers </w:t>
            </w:r>
          </w:p>
          <w:p w14:paraId="3C4744E5" w14:textId="77777777" w:rsidR="00E07F51" w:rsidRPr="00E07F51" w:rsidRDefault="00E07F51" w:rsidP="00E357FB">
            <w:pPr>
              <w:numPr>
                <w:ilvl w:val="0"/>
                <w:numId w:val="27"/>
              </w:numPr>
              <w:snapToGrid w:val="0"/>
              <w:spacing w:after="0"/>
              <w:rPr>
                <w:sz w:val="20"/>
                <w:lang w:val="en-US" w:eastAsia="x-none"/>
              </w:rPr>
            </w:pPr>
            <w:r w:rsidRPr="00E07F51">
              <w:rPr>
                <w:sz w:val="20"/>
                <w:lang w:eastAsia="x-none"/>
              </w:rPr>
              <w:t xml:space="preserve">Multiple LBT bandwidths in a carrier. </w:t>
            </w:r>
          </w:p>
          <w:p w14:paraId="152ADE6F" w14:textId="77777777" w:rsidR="00E07F51" w:rsidRPr="00E07F51" w:rsidRDefault="00E07F51" w:rsidP="00E357FB">
            <w:pPr>
              <w:numPr>
                <w:ilvl w:val="0"/>
                <w:numId w:val="28"/>
              </w:numPr>
              <w:snapToGrid w:val="0"/>
              <w:spacing w:after="0"/>
              <w:rPr>
                <w:sz w:val="20"/>
                <w:lang w:eastAsia="x-none"/>
              </w:rPr>
            </w:pPr>
            <w:r w:rsidRPr="00E07F51">
              <w:rPr>
                <w:sz w:val="20"/>
                <w:lang w:eastAsia="x-none"/>
              </w:rPr>
              <w:t>The following mechanisms are to be considered:</w:t>
            </w:r>
          </w:p>
          <w:p w14:paraId="28A4089D" w14:textId="77777777" w:rsidR="00E07F51" w:rsidRPr="00E07F51" w:rsidRDefault="00E07F51" w:rsidP="00E357FB">
            <w:pPr>
              <w:numPr>
                <w:ilvl w:val="0"/>
                <w:numId w:val="26"/>
              </w:numPr>
              <w:snapToGrid w:val="0"/>
              <w:spacing w:after="0"/>
              <w:rPr>
                <w:sz w:val="20"/>
                <w:lang w:val="en-US" w:eastAsia="x-none"/>
              </w:rPr>
            </w:pPr>
            <w:r w:rsidRPr="00E07F51">
              <w:rPr>
                <w:sz w:val="20"/>
                <w:lang w:eastAsia="x-none"/>
              </w:rPr>
              <w:t>Option 1: Explicit indication via PDCCH</w:t>
            </w:r>
          </w:p>
          <w:p w14:paraId="37EB4308" w14:textId="77777777" w:rsidR="00E07F51" w:rsidRPr="00E07F51" w:rsidRDefault="00E07F51" w:rsidP="00E357FB">
            <w:pPr>
              <w:numPr>
                <w:ilvl w:val="1"/>
                <w:numId w:val="26"/>
              </w:numPr>
              <w:snapToGrid w:val="0"/>
              <w:spacing w:after="0"/>
              <w:rPr>
                <w:sz w:val="20"/>
                <w:lang w:val="en-US" w:eastAsia="x-none"/>
              </w:rPr>
            </w:pPr>
            <w:r w:rsidRPr="00E07F51">
              <w:rPr>
                <w:sz w:val="20"/>
                <w:lang w:eastAsia="x-none"/>
              </w:rPr>
              <w:t>FFS: The type of PDCCH (e.g., group common PDCCH or UE-specific PDCCH)</w:t>
            </w:r>
          </w:p>
          <w:p w14:paraId="57775522" w14:textId="77777777" w:rsidR="00E07F51" w:rsidRPr="00E07F51" w:rsidRDefault="00E07F51" w:rsidP="00E357FB">
            <w:pPr>
              <w:numPr>
                <w:ilvl w:val="1"/>
                <w:numId w:val="26"/>
              </w:numPr>
              <w:snapToGrid w:val="0"/>
              <w:spacing w:after="0"/>
              <w:rPr>
                <w:sz w:val="20"/>
                <w:lang w:val="en-US" w:eastAsia="x-none"/>
              </w:rPr>
            </w:pPr>
            <w:r w:rsidRPr="00E07F51">
              <w:rPr>
                <w:sz w:val="20"/>
                <w:lang w:eastAsia="x-none"/>
              </w:rPr>
              <w:t xml:space="preserve">FFS: </w:t>
            </w:r>
            <w:proofErr w:type="spellStart"/>
            <w:r w:rsidRPr="00E07F51">
              <w:rPr>
                <w:sz w:val="20"/>
                <w:lang w:eastAsia="x-none"/>
              </w:rPr>
              <w:t>Signaling</w:t>
            </w:r>
            <w:proofErr w:type="spellEnd"/>
            <w:r w:rsidRPr="00E07F51">
              <w:rPr>
                <w:sz w:val="20"/>
                <w:lang w:eastAsia="x-none"/>
              </w:rPr>
              <w:t xml:space="preserve"> details of the indication</w:t>
            </w:r>
          </w:p>
          <w:p w14:paraId="1809E148" w14:textId="77777777" w:rsidR="00E07F51" w:rsidRPr="00E07F51" w:rsidRDefault="00E07F51" w:rsidP="00E357FB">
            <w:pPr>
              <w:numPr>
                <w:ilvl w:val="0"/>
                <w:numId w:val="26"/>
              </w:numPr>
              <w:snapToGrid w:val="0"/>
              <w:spacing w:after="0"/>
              <w:rPr>
                <w:sz w:val="20"/>
                <w:lang w:eastAsia="x-none"/>
              </w:rPr>
            </w:pPr>
            <w:r w:rsidRPr="00E07F51">
              <w:rPr>
                <w:sz w:val="20"/>
                <w:lang w:eastAsia="x-none"/>
              </w:rPr>
              <w:t>Option 2: Explicit indication via selection of a PDCCH DM-RS sequence from a set of PDCCH DM-RS sequences</w:t>
            </w:r>
          </w:p>
          <w:p w14:paraId="4E143829" w14:textId="77777777" w:rsidR="00E07F51" w:rsidRPr="00E07F51" w:rsidRDefault="00E07F51" w:rsidP="00E357FB">
            <w:pPr>
              <w:numPr>
                <w:ilvl w:val="1"/>
                <w:numId w:val="26"/>
              </w:numPr>
              <w:snapToGrid w:val="0"/>
              <w:spacing w:after="0"/>
              <w:rPr>
                <w:sz w:val="20"/>
                <w:lang w:eastAsia="x-none"/>
              </w:rPr>
            </w:pPr>
            <w:r w:rsidRPr="00E07F51">
              <w:rPr>
                <w:sz w:val="20"/>
                <w:lang w:eastAsia="x-none"/>
              </w:rPr>
              <w:t>FFS: Details of the indication</w:t>
            </w:r>
          </w:p>
          <w:p w14:paraId="78BB4ECA" w14:textId="77777777" w:rsidR="00E07F51" w:rsidRPr="00E07F51" w:rsidRDefault="00E07F51" w:rsidP="00E357FB">
            <w:pPr>
              <w:numPr>
                <w:ilvl w:val="0"/>
                <w:numId w:val="26"/>
              </w:numPr>
              <w:snapToGrid w:val="0"/>
              <w:spacing w:after="0"/>
              <w:rPr>
                <w:sz w:val="20"/>
                <w:lang w:eastAsia="x-none"/>
              </w:rPr>
            </w:pPr>
            <w:r w:rsidRPr="00E07F51">
              <w:rPr>
                <w:sz w:val="20"/>
                <w:lang w:eastAsia="x-none"/>
              </w:rPr>
              <w:t>Option 3: Via UE implementation, i.e., implicit method based on NR-based signal such as DM-RS and/or corresponding PDCCH detection</w:t>
            </w:r>
          </w:p>
          <w:p w14:paraId="44CA89AD" w14:textId="77777777" w:rsidR="00E07F51" w:rsidRPr="00E07F51" w:rsidRDefault="00E07F51" w:rsidP="00E357FB">
            <w:pPr>
              <w:numPr>
                <w:ilvl w:val="1"/>
                <w:numId w:val="26"/>
              </w:numPr>
              <w:snapToGrid w:val="0"/>
              <w:spacing w:after="0"/>
              <w:rPr>
                <w:sz w:val="20"/>
                <w:lang w:eastAsia="x-none"/>
              </w:rPr>
            </w:pPr>
            <w:r w:rsidRPr="00E07F51">
              <w:rPr>
                <w:sz w:val="20"/>
                <w:lang w:eastAsia="x-none"/>
              </w:rPr>
              <w:t>FFS: Which signals/channels or combination of signals/channels could be used by the UE</w:t>
            </w:r>
          </w:p>
          <w:p w14:paraId="29109A13" w14:textId="77777777" w:rsidR="00E07F51" w:rsidRPr="00E07F51" w:rsidRDefault="00E07F51" w:rsidP="00E357FB">
            <w:pPr>
              <w:numPr>
                <w:ilvl w:val="0"/>
                <w:numId w:val="26"/>
              </w:numPr>
              <w:snapToGrid w:val="0"/>
              <w:spacing w:after="0"/>
              <w:rPr>
                <w:sz w:val="20"/>
                <w:lang w:eastAsia="x-none"/>
              </w:rPr>
            </w:pPr>
            <w:r w:rsidRPr="00E07F51">
              <w:rPr>
                <w:sz w:val="20"/>
                <w:lang w:eastAsia="x-none"/>
              </w:rPr>
              <w:t>Note: Above options are not mutually exclusive</w:t>
            </w:r>
          </w:p>
          <w:p w14:paraId="607EE953" w14:textId="414C89BB" w:rsidR="00B1697C" w:rsidRPr="00E07F51" w:rsidRDefault="00B1697C" w:rsidP="00B1697C">
            <w:pPr>
              <w:rPr>
                <w:rFonts w:eastAsia="游明朝"/>
                <w:sz w:val="20"/>
              </w:rPr>
            </w:pPr>
          </w:p>
        </w:tc>
      </w:tr>
    </w:tbl>
    <w:p w14:paraId="756E9762" w14:textId="77777777" w:rsidR="00764120" w:rsidRDefault="00764120" w:rsidP="00956F10">
      <w:pPr>
        <w:spacing w:afterLines="50" w:after="120"/>
        <w:jc w:val="both"/>
        <w:rPr>
          <w:rFonts w:eastAsia="ＭＳ 明朝"/>
          <w:sz w:val="22"/>
          <w:szCs w:val="22"/>
          <w:lang w:val="en-US"/>
        </w:rPr>
      </w:pPr>
    </w:p>
    <w:p w14:paraId="631A6163" w14:textId="1F5EFFC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B1697C">
        <w:rPr>
          <w:rFonts w:eastAsia="ＭＳ 明朝"/>
          <w:sz w:val="22"/>
          <w:szCs w:val="22"/>
          <w:lang w:val="en-US"/>
        </w:rPr>
        <w:t xml:space="preserve">further </w:t>
      </w:r>
      <w:r w:rsidR="00764120">
        <w:rPr>
          <w:rFonts w:eastAsia="ＭＳ 明朝"/>
          <w:sz w:val="22"/>
          <w:szCs w:val="22"/>
          <w:lang w:val="en-US"/>
        </w:rPr>
        <w:t xml:space="preserve">on the </w:t>
      </w:r>
      <w:r w:rsidR="009E2267">
        <w:rPr>
          <w:rFonts w:eastAsia="ＭＳ 明朝"/>
          <w:sz w:val="22"/>
          <w:szCs w:val="22"/>
          <w:lang w:val="en-US"/>
        </w:rPr>
        <w:t>wideband operation</w:t>
      </w:r>
      <w:r w:rsidR="00484F06">
        <w:rPr>
          <w:rFonts w:eastAsia="ＭＳ 明朝"/>
          <w:sz w:val="22"/>
          <w:szCs w:val="22"/>
          <w:lang w:val="en-US"/>
        </w:rPr>
        <w:t xml:space="preserve"> for NR-U</w:t>
      </w:r>
      <w:r w:rsidR="009E2267">
        <w:rPr>
          <w:rFonts w:eastAsia="ＭＳ 明朝"/>
          <w:sz w:val="22"/>
          <w:szCs w:val="22"/>
          <w:lang w:val="en-US"/>
        </w:rPr>
        <w:t>.</w:t>
      </w:r>
      <w:r w:rsidR="001012F3" w:rsidRPr="001012F3">
        <w:rPr>
          <w:rFonts w:eastAsia="ＭＳ 明朝" w:hint="eastAsia"/>
          <w:sz w:val="22"/>
          <w:szCs w:val="22"/>
          <w:lang w:val="en-US"/>
        </w:rPr>
        <w:t xml:space="preserve"> </w:t>
      </w:r>
    </w:p>
    <w:p w14:paraId="7BE7EC97" w14:textId="60B0DA97" w:rsidR="00BF6AB9" w:rsidRPr="00BF6AB9" w:rsidRDefault="00BF6AB9" w:rsidP="00BF6AB9">
      <w:pPr>
        <w:pStyle w:val="1"/>
        <w:numPr>
          <w:ilvl w:val="0"/>
          <w:numId w:val="6"/>
        </w:numPr>
        <w:spacing w:before="180" w:after="120"/>
        <w:rPr>
          <w:rStyle w:val="B10"/>
          <w:b/>
          <w:lang w:val="en-US"/>
        </w:rPr>
      </w:pPr>
      <w:r w:rsidRPr="00BF6AB9">
        <w:rPr>
          <w:rStyle w:val="B10"/>
          <w:b/>
          <w:lang w:val="en-US"/>
        </w:rPr>
        <w:t>UL wide</w:t>
      </w:r>
      <w:r w:rsidR="006E38B6">
        <w:rPr>
          <w:rStyle w:val="B10"/>
          <w:b/>
          <w:lang w:val="en-US"/>
        </w:rPr>
        <w:t>-</w:t>
      </w:r>
      <w:r w:rsidRPr="00BF6AB9">
        <w:rPr>
          <w:rStyle w:val="B10"/>
          <w:b/>
          <w:lang w:val="en-US"/>
        </w:rPr>
        <w:t>band operation in NR-U</w:t>
      </w:r>
    </w:p>
    <w:p w14:paraId="2EDE0D9F" w14:textId="78EEA8C2" w:rsidR="000835BC" w:rsidRPr="00E318DE" w:rsidRDefault="006E38B6" w:rsidP="00BF6AB9">
      <w:pPr>
        <w:spacing w:afterLines="50" w:after="120"/>
        <w:rPr>
          <w:rFonts w:eastAsia="ＭＳ 明朝"/>
          <w:sz w:val="22"/>
          <w:szCs w:val="22"/>
          <w:lang w:val="en-US"/>
        </w:rPr>
      </w:pPr>
      <w:r w:rsidRPr="00E318DE">
        <w:rPr>
          <w:rFonts w:eastAsia="ＭＳ 明朝" w:hint="eastAsia"/>
          <w:sz w:val="22"/>
          <w:szCs w:val="22"/>
          <w:lang w:val="en-US"/>
        </w:rPr>
        <w:t>A</w:t>
      </w:r>
      <w:r w:rsidRPr="00E318DE">
        <w:rPr>
          <w:rFonts w:eastAsia="ＭＳ 明朝"/>
          <w:sz w:val="22"/>
          <w:szCs w:val="22"/>
          <w:lang w:val="en-US"/>
        </w:rPr>
        <w:t xml:space="preserve">t the last meeting, RAN1 made an agreement </w:t>
      </w:r>
      <w:r w:rsidR="000835BC" w:rsidRPr="00E318DE">
        <w:rPr>
          <w:rFonts w:eastAsia="ＭＳ 明朝"/>
          <w:sz w:val="22"/>
          <w:szCs w:val="22"/>
          <w:lang w:val="en-US"/>
        </w:rPr>
        <w:t xml:space="preserve">which has following alternatives </w:t>
      </w:r>
      <w:r w:rsidR="00081714" w:rsidRPr="00E318DE">
        <w:rPr>
          <w:rFonts w:eastAsia="ＭＳ 明朝"/>
          <w:sz w:val="22"/>
          <w:szCs w:val="22"/>
          <w:lang w:val="en-US"/>
        </w:rPr>
        <w:t>relat</w:t>
      </w:r>
      <w:r w:rsidR="00081714">
        <w:rPr>
          <w:rFonts w:eastAsia="ＭＳ 明朝"/>
          <w:sz w:val="22"/>
          <w:szCs w:val="22"/>
          <w:lang w:val="en-US"/>
        </w:rPr>
        <w:t>ed to</w:t>
      </w:r>
      <w:r w:rsidR="00081714" w:rsidRPr="00E318DE">
        <w:rPr>
          <w:rFonts w:eastAsia="ＭＳ 明朝"/>
          <w:sz w:val="22"/>
          <w:szCs w:val="22"/>
          <w:lang w:val="en-US"/>
        </w:rPr>
        <w:t xml:space="preserve"> </w:t>
      </w:r>
      <w:r w:rsidRPr="00E318DE">
        <w:rPr>
          <w:rFonts w:eastAsia="ＭＳ 明朝"/>
          <w:sz w:val="22"/>
          <w:szCs w:val="22"/>
          <w:lang w:val="en-US"/>
        </w:rPr>
        <w:t>UL wide-band operation</w:t>
      </w:r>
      <w:r w:rsidR="0014383A" w:rsidRPr="00E318DE">
        <w:rPr>
          <w:rFonts w:eastAsia="ＭＳ 明朝"/>
          <w:sz w:val="22"/>
          <w:szCs w:val="22"/>
          <w:lang w:val="en-US"/>
        </w:rPr>
        <w:t xml:space="preserve"> and at least support Alt. 1</w:t>
      </w:r>
      <w:r w:rsidRPr="00E318DE">
        <w:rPr>
          <w:rFonts w:eastAsia="ＭＳ 明朝"/>
          <w:sz w:val="22"/>
          <w:szCs w:val="22"/>
          <w:lang w:val="en-US"/>
        </w:rPr>
        <w:t>.</w:t>
      </w:r>
    </w:p>
    <w:p w14:paraId="6E5FC164" w14:textId="5ABFC25F" w:rsidR="000835BC" w:rsidRPr="00E318DE" w:rsidRDefault="000835BC" w:rsidP="000835BC">
      <w:pPr>
        <w:numPr>
          <w:ilvl w:val="0"/>
          <w:numId w:val="24"/>
        </w:numPr>
        <w:snapToGrid w:val="0"/>
        <w:rPr>
          <w:sz w:val="22"/>
          <w:szCs w:val="22"/>
          <w:lang w:val="en-US" w:eastAsia="x-none"/>
        </w:rPr>
      </w:pPr>
      <w:r w:rsidRPr="00E318DE">
        <w:rPr>
          <w:sz w:val="22"/>
          <w:szCs w:val="22"/>
          <w:lang w:eastAsia="x-none"/>
        </w:rPr>
        <w:t>Alt. 1: UE transmits the PUSCH only if CCA is successful at UE in all LBT bandwidths of the scheduled PUSCH.</w:t>
      </w:r>
    </w:p>
    <w:p w14:paraId="6A8B0CB7" w14:textId="77777777" w:rsidR="000835BC" w:rsidRPr="00E318DE" w:rsidRDefault="000835BC" w:rsidP="000835BC">
      <w:pPr>
        <w:numPr>
          <w:ilvl w:val="0"/>
          <w:numId w:val="23"/>
        </w:numPr>
        <w:snapToGrid w:val="0"/>
        <w:rPr>
          <w:sz w:val="22"/>
          <w:szCs w:val="22"/>
          <w:lang w:val="en-US" w:eastAsia="x-none"/>
        </w:rPr>
      </w:pPr>
      <w:r w:rsidRPr="00E318DE">
        <w:rPr>
          <w:sz w:val="22"/>
          <w:szCs w:val="22"/>
          <w:lang w:eastAsia="x-none"/>
        </w:rPr>
        <w:t xml:space="preserve">Alt. 2: </w:t>
      </w:r>
      <w:r w:rsidRPr="00E318DE">
        <w:rPr>
          <w:rFonts w:hint="eastAsia"/>
          <w:bCs/>
          <w:sz w:val="22"/>
          <w:szCs w:val="22"/>
          <w:lang w:eastAsia="x-none"/>
        </w:rPr>
        <w:t xml:space="preserve">UE transmits </w:t>
      </w:r>
      <w:r w:rsidRPr="00E318DE">
        <w:rPr>
          <w:bCs/>
          <w:sz w:val="22"/>
          <w:szCs w:val="22"/>
          <w:lang w:eastAsia="x-none"/>
        </w:rPr>
        <w:t xml:space="preserve">the PUSCH in all or a subset of LBT bandwidths of the scheduled PUSCH for which CCA is successful at the UE. </w:t>
      </w:r>
    </w:p>
    <w:p w14:paraId="7373BE31" w14:textId="77777777" w:rsidR="000835BC" w:rsidRPr="00E318DE" w:rsidRDefault="000835BC" w:rsidP="000835BC">
      <w:pPr>
        <w:numPr>
          <w:ilvl w:val="1"/>
          <w:numId w:val="23"/>
        </w:numPr>
        <w:snapToGrid w:val="0"/>
        <w:rPr>
          <w:sz w:val="22"/>
          <w:szCs w:val="22"/>
          <w:lang w:val="en-US" w:eastAsia="x-none"/>
        </w:rPr>
      </w:pPr>
      <w:r w:rsidRPr="00E318DE">
        <w:rPr>
          <w:sz w:val="22"/>
          <w:szCs w:val="22"/>
          <w:lang w:val="en-US" w:eastAsia="x-none"/>
        </w:rPr>
        <w:t>Decision on whether this alternative is supported will depend on feedback from RAN4</w:t>
      </w:r>
    </w:p>
    <w:p w14:paraId="3A54455A" w14:textId="77777777" w:rsidR="000835BC" w:rsidRPr="00E318DE" w:rsidRDefault="000835BC" w:rsidP="000835BC">
      <w:pPr>
        <w:numPr>
          <w:ilvl w:val="1"/>
          <w:numId w:val="23"/>
        </w:numPr>
        <w:snapToGrid w:val="0"/>
        <w:rPr>
          <w:sz w:val="22"/>
          <w:szCs w:val="22"/>
          <w:lang w:val="en-US" w:eastAsia="x-none"/>
        </w:rPr>
      </w:pPr>
      <w:r w:rsidRPr="00E318DE">
        <w:rPr>
          <w:rFonts w:hint="eastAsia"/>
          <w:bCs/>
          <w:sz w:val="22"/>
          <w:szCs w:val="22"/>
          <w:lang w:val="en-US" w:eastAsia="x-none"/>
        </w:rPr>
        <w:lastRenderedPageBreak/>
        <w:t>F</w:t>
      </w:r>
      <w:r w:rsidRPr="00E318DE">
        <w:rPr>
          <w:bCs/>
          <w:sz w:val="22"/>
          <w:szCs w:val="22"/>
          <w:lang w:val="en-US" w:eastAsia="x-none"/>
        </w:rPr>
        <w:t>FS on restrictions to the subset of LBT bandwidths, e.g., only contiguous LBT bandwidths allowed, based on feedback from RAN4</w:t>
      </w:r>
    </w:p>
    <w:p w14:paraId="35E34F1D" w14:textId="77777777" w:rsidR="00E267FA" w:rsidRPr="00E318DE" w:rsidRDefault="00E267FA" w:rsidP="00BF6AB9">
      <w:pPr>
        <w:spacing w:afterLines="50" w:after="120"/>
        <w:rPr>
          <w:rFonts w:eastAsia="ＭＳ 明朝"/>
          <w:sz w:val="22"/>
          <w:szCs w:val="22"/>
          <w:lang w:val="en-US"/>
        </w:rPr>
      </w:pPr>
    </w:p>
    <w:p w14:paraId="17D98631" w14:textId="14030001" w:rsidR="00BF6AB9" w:rsidRPr="00E318DE" w:rsidRDefault="00BF6AB9" w:rsidP="00BF6AB9">
      <w:pPr>
        <w:spacing w:afterLines="50" w:after="120"/>
        <w:rPr>
          <w:rFonts w:eastAsia="ＭＳ 明朝"/>
          <w:sz w:val="22"/>
          <w:szCs w:val="22"/>
          <w:lang w:val="en-US"/>
        </w:rPr>
      </w:pPr>
      <w:r w:rsidRPr="00E318DE">
        <w:rPr>
          <w:rFonts w:eastAsia="ＭＳ 明朝" w:hint="eastAsia"/>
          <w:sz w:val="22"/>
          <w:szCs w:val="22"/>
          <w:lang w:val="en-US"/>
        </w:rPr>
        <w:t>If partial interlace allocation within a wide UL</w:t>
      </w:r>
      <w:r w:rsidRPr="00E318DE">
        <w:rPr>
          <w:rFonts w:eastAsia="ＭＳ 明朝"/>
          <w:sz w:val="22"/>
          <w:szCs w:val="22"/>
          <w:lang w:val="en-US"/>
        </w:rPr>
        <w:t xml:space="preserve"> active</w:t>
      </w:r>
      <w:r w:rsidRPr="00E318DE">
        <w:rPr>
          <w:rFonts w:eastAsia="ＭＳ 明朝" w:hint="eastAsia"/>
          <w:sz w:val="22"/>
          <w:szCs w:val="22"/>
          <w:lang w:val="en-US"/>
        </w:rPr>
        <w:t xml:space="preserve"> BWP</w:t>
      </w:r>
      <w:r w:rsidRPr="00E318DE">
        <w:rPr>
          <w:rFonts w:eastAsia="ＭＳ 明朝"/>
          <w:sz w:val="22"/>
          <w:szCs w:val="22"/>
          <w:lang w:val="en-US"/>
        </w:rPr>
        <w:t xml:space="preserve"> is supported, UL traffic i.e., multiple UL transmissions from different UEs can be distributed across LBT sub-bands within the wide BWP. Assuming such operation, the necessity of wideband operation with </w:t>
      </w:r>
      <w:r w:rsidR="00E267FA" w:rsidRPr="00E318DE">
        <w:rPr>
          <w:rFonts w:eastAsia="ＭＳ 明朝"/>
          <w:sz w:val="22"/>
          <w:szCs w:val="22"/>
          <w:lang w:val="en-US"/>
        </w:rPr>
        <w:t>Alt. 2</w:t>
      </w:r>
      <w:r w:rsidRPr="00E318DE">
        <w:rPr>
          <w:rFonts w:eastAsia="ＭＳ 明朝"/>
          <w:sz w:val="22"/>
          <w:szCs w:val="22"/>
          <w:lang w:val="en-US"/>
        </w:rPr>
        <w:t xml:space="preserve"> for UL would be smaller than that for DL. Therefore, we propose to </w:t>
      </w:r>
      <w:r w:rsidR="00E4579B" w:rsidRPr="00E318DE">
        <w:rPr>
          <w:rFonts w:eastAsia="ＭＳ 明朝"/>
          <w:sz w:val="22"/>
          <w:szCs w:val="22"/>
          <w:lang w:val="en-US"/>
        </w:rPr>
        <w:t>de</w:t>
      </w:r>
      <w:r w:rsidR="00007B5C" w:rsidRPr="00E318DE">
        <w:rPr>
          <w:rFonts w:eastAsia="ＭＳ 明朝"/>
          <w:sz w:val="22"/>
          <w:szCs w:val="22"/>
          <w:lang w:val="en-US"/>
        </w:rPr>
        <w:t xml:space="preserve">prioritize </w:t>
      </w:r>
      <w:r w:rsidR="00081714">
        <w:rPr>
          <w:rFonts w:eastAsia="ＭＳ 明朝"/>
          <w:sz w:val="22"/>
          <w:szCs w:val="22"/>
          <w:lang w:val="en-US"/>
        </w:rPr>
        <w:t xml:space="preserve">support of </w:t>
      </w:r>
      <w:r w:rsidR="00007B5C" w:rsidRPr="00E318DE">
        <w:rPr>
          <w:rFonts w:eastAsia="ＭＳ 明朝"/>
          <w:sz w:val="22"/>
          <w:szCs w:val="22"/>
          <w:lang w:val="en-US"/>
        </w:rPr>
        <w:t>Alt. 2</w:t>
      </w:r>
      <w:r w:rsidRPr="00E318DE">
        <w:rPr>
          <w:rFonts w:eastAsia="ＭＳ 明朝"/>
          <w:sz w:val="22"/>
          <w:szCs w:val="22"/>
          <w:lang w:val="en-US"/>
        </w:rPr>
        <w:t xml:space="preserve"> for UL wideband operation</w:t>
      </w:r>
      <w:r w:rsidR="00007B5C" w:rsidRPr="00E318DE">
        <w:rPr>
          <w:rFonts w:eastAsia="ＭＳ 明朝"/>
          <w:sz w:val="22"/>
          <w:szCs w:val="22"/>
          <w:lang w:val="en-US"/>
        </w:rPr>
        <w:t xml:space="preserve"> </w:t>
      </w:r>
      <w:r w:rsidR="00081714">
        <w:rPr>
          <w:rFonts w:eastAsia="ＭＳ 明朝"/>
          <w:sz w:val="22"/>
          <w:szCs w:val="22"/>
          <w:lang w:val="en-US"/>
        </w:rPr>
        <w:t xml:space="preserve">in Rel-16 </w:t>
      </w:r>
      <w:r w:rsidR="00007B5C" w:rsidRPr="00E318DE">
        <w:rPr>
          <w:rFonts w:eastAsia="ＭＳ 明朝"/>
          <w:sz w:val="22"/>
          <w:szCs w:val="22"/>
          <w:lang w:val="en-US"/>
        </w:rPr>
        <w:t xml:space="preserve">regardless of RAN 4 reactions </w:t>
      </w:r>
      <w:r w:rsidR="00081714" w:rsidRPr="00E318DE">
        <w:rPr>
          <w:rFonts w:eastAsia="ＭＳ 明朝"/>
          <w:sz w:val="22"/>
          <w:szCs w:val="22"/>
          <w:lang w:val="en-US"/>
        </w:rPr>
        <w:t>r</w:t>
      </w:r>
      <w:r w:rsidR="00081714">
        <w:rPr>
          <w:rFonts w:eastAsia="ＭＳ 明朝"/>
          <w:sz w:val="22"/>
          <w:szCs w:val="22"/>
          <w:lang w:val="en-US"/>
        </w:rPr>
        <w:t>egarding</w:t>
      </w:r>
      <w:r w:rsidR="00081714" w:rsidRPr="00E318DE">
        <w:rPr>
          <w:rFonts w:eastAsia="ＭＳ 明朝"/>
          <w:sz w:val="22"/>
          <w:szCs w:val="22"/>
          <w:lang w:val="en-US"/>
        </w:rPr>
        <w:t xml:space="preserve"> </w:t>
      </w:r>
      <w:r w:rsidR="00007B5C" w:rsidRPr="00E318DE">
        <w:rPr>
          <w:rFonts w:eastAsia="ＭＳ 明朝"/>
          <w:sz w:val="22"/>
          <w:szCs w:val="22"/>
          <w:lang w:val="en-US"/>
        </w:rPr>
        <w:t>Alt. 2 operation</w:t>
      </w:r>
      <w:r w:rsidRPr="00E318DE">
        <w:rPr>
          <w:rFonts w:eastAsia="ＭＳ 明朝"/>
          <w:sz w:val="22"/>
          <w:szCs w:val="22"/>
          <w:lang w:val="en-US"/>
        </w:rPr>
        <w:t>.</w:t>
      </w:r>
      <w:r w:rsidR="00BE44CF" w:rsidRPr="00E318DE">
        <w:rPr>
          <w:rFonts w:eastAsia="ＭＳ 明朝"/>
          <w:sz w:val="22"/>
          <w:szCs w:val="22"/>
          <w:lang w:val="en-US"/>
        </w:rPr>
        <w:t xml:space="preserve"> Additionally, Alt. 2 operation isn’t applied for configured grant PUSCH and PUCCH in Rel-16 NR-U.</w:t>
      </w:r>
    </w:p>
    <w:p w14:paraId="65238204" w14:textId="754A9830" w:rsidR="00BF6AB9" w:rsidRPr="00E318DE" w:rsidRDefault="00BF6AB9" w:rsidP="00C7277F">
      <w:pPr>
        <w:spacing w:before="120" w:after="120"/>
        <w:rPr>
          <w:rFonts w:eastAsia="Batang"/>
          <w:b/>
          <w:sz w:val="22"/>
          <w:szCs w:val="22"/>
          <w:lang w:eastAsia="ko-KR"/>
        </w:rPr>
      </w:pPr>
      <w:r w:rsidRPr="00E318DE">
        <w:rPr>
          <w:rFonts w:eastAsia="Batang"/>
          <w:b/>
          <w:sz w:val="22"/>
          <w:szCs w:val="22"/>
          <w:u w:val="single"/>
          <w:lang w:eastAsia="ko-KR"/>
        </w:rPr>
        <w:t xml:space="preserve">Proposal </w:t>
      </w:r>
      <w:r w:rsidR="005173D2">
        <w:rPr>
          <w:rFonts w:eastAsia="Batang"/>
          <w:b/>
          <w:sz w:val="22"/>
          <w:szCs w:val="22"/>
          <w:u w:val="single"/>
          <w:lang w:eastAsia="ko-KR"/>
        </w:rPr>
        <w:t>1</w:t>
      </w:r>
      <w:r w:rsidRPr="00E318DE">
        <w:rPr>
          <w:rFonts w:eastAsia="Batang"/>
          <w:b/>
          <w:sz w:val="22"/>
          <w:szCs w:val="22"/>
          <w:lang w:eastAsia="ko-KR"/>
        </w:rPr>
        <w:t xml:space="preserve">: For UL wideband operation in NR-U, </w:t>
      </w:r>
      <w:r w:rsidR="00B041A9" w:rsidRPr="00E318DE">
        <w:rPr>
          <w:rFonts w:eastAsia="Batang"/>
          <w:b/>
          <w:sz w:val="22"/>
          <w:szCs w:val="22"/>
          <w:lang w:eastAsia="ko-KR"/>
        </w:rPr>
        <w:t xml:space="preserve">the </w:t>
      </w:r>
      <w:r w:rsidR="00E7444D" w:rsidRPr="00E318DE">
        <w:rPr>
          <w:rFonts w:eastAsia="Batang"/>
          <w:b/>
          <w:sz w:val="22"/>
          <w:szCs w:val="22"/>
          <w:lang w:eastAsia="ko-KR"/>
        </w:rPr>
        <w:t xml:space="preserve">operation </w:t>
      </w:r>
      <w:r w:rsidR="00B041A9" w:rsidRPr="00E318DE">
        <w:rPr>
          <w:rFonts w:eastAsia="Batang"/>
          <w:b/>
          <w:sz w:val="22"/>
          <w:szCs w:val="22"/>
          <w:lang w:eastAsia="ko-KR"/>
        </w:rPr>
        <w:t>in which UE transmits the PUSCH in all or a subset of LBT bandwidths of the scheduled PUSCH for which CCA is successful at the UE is deprioritized</w:t>
      </w:r>
      <w:r w:rsidR="00081714">
        <w:rPr>
          <w:rFonts w:eastAsia="Batang"/>
          <w:b/>
          <w:sz w:val="22"/>
          <w:szCs w:val="22"/>
          <w:lang w:eastAsia="ko-KR"/>
        </w:rPr>
        <w:t xml:space="preserve"> in Rel-16</w:t>
      </w:r>
      <w:r w:rsidRPr="00E318DE">
        <w:rPr>
          <w:rFonts w:eastAsia="Batang"/>
          <w:b/>
          <w:sz w:val="22"/>
          <w:szCs w:val="22"/>
          <w:lang w:eastAsia="ko-KR"/>
        </w:rPr>
        <w:t>.</w:t>
      </w:r>
    </w:p>
    <w:p w14:paraId="0DAB339E" w14:textId="48639BFE" w:rsidR="00BF6AB9" w:rsidRDefault="00BF6AB9" w:rsidP="00BF6AB9">
      <w:pPr>
        <w:rPr>
          <w:lang w:val="en-US"/>
        </w:rPr>
      </w:pPr>
    </w:p>
    <w:p w14:paraId="30644CD2" w14:textId="77777777" w:rsidR="00AD52A3" w:rsidRPr="00BF6AB9" w:rsidRDefault="00AD52A3" w:rsidP="00BF6AB9">
      <w:pPr>
        <w:rPr>
          <w:lang w:val="en-US"/>
        </w:rPr>
      </w:pPr>
    </w:p>
    <w:p w14:paraId="3CD8C068" w14:textId="77777777" w:rsidR="00A25F9D" w:rsidRPr="00A25F9D" w:rsidRDefault="00A25F9D" w:rsidP="00A25F9D">
      <w:pPr>
        <w:pStyle w:val="afc"/>
        <w:keepNext/>
        <w:numPr>
          <w:ilvl w:val="0"/>
          <w:numId w:val="29"/>
        </w:numPr>
        <w:tabs>
          <w:tab w:val="left" w:pos="0"/>
        </w:tabs>
        <w:spacing w:before="240" w:after="60"/>
        <w:ind w:leftChars="0"/>
        <w:outlineLvl w:val="0"/>
        <w:rPr>
          <w:rStyle w:val="B10"/>
          <w:rFonts w:ascii="Arial" w:hAnsi="Arial"/>
          <w:vanish/>
          <w:kern w:val="28"/>
          <w:sz w:val="28"/>
        </w:rPr>
      </w:pPr>
    </w:p>
    <w:p w14:paraId="36D0D03B" w14:textId="77777777" w:rsidR="00A25F9D" w:rsidRPr="00A25F9D" w:rsidRDefault="00A25F9D" w:rsidP="00A25F9D">
      <w:pPr>
        <w:pStyle w:val="afc"/>
        <w:keepNext/>
        <w:numPr>
          <w:ilvl w:val="0"/>
          <w:numId w:val="29"/>
        </w:numPr>
        <w:tabs>
          <w:tab w:val="left" w:pos="0"/>
        </w:tabs>
        <w:spacing w:before="240" w:after="60"/>
        <w:ind w:leftChars="0"/>
        <w:outlineLvl w:val="0"/>
        <w:rPr>
          <w:rStyle w:val="B10"/>
          <w:rFonts w:ascii="Arial" w:hAnsi="Arial"/>
          <w:vanish/>
          <w:kern w:val="28"/>
          <w:sz w:val="28"/>
        </w:rPr>
      </w:pPr>
    </w:p>
    <w:p w14:paraId="1749FDFD" w14:textId="2D72B49F" w:rsidR="00B379A5" w:rsidRDefault="00A25F9D" w:rsidP="00EB42F6">
      <w:pPr>
        <w:pStyle w:val="1"/>
        <w:numPr>
          <w:ilvl w:val="0"/>
          <w:numId w:val="29"/>
        </w:numPr>
        <w:rPr>
          <w:rStyle w:val="B10"/>
          <w:b/>
        </w:rPr>
      </w:pPr>
      <w:r w:rsidRPr="00A25F9D">
        <w:rPr>
          <w:rStyle w:val="B10"/>
          <w:rFonts w:hint="eastAsia"/>
          <w:b/>
        </w:rPr>
        <w:t>M</w:t>
      </w:r>
      <w:r w:rsidRPr="00A25F9D">
        <w:rPr>
          <w:rStyle w:val="B10"/>
          <w:b/>
        </w:rPr>
        <w:t>echanism to identify gNB transmission sub-band(s) for UE</w:t>
      </w:r>
    </w:p>
    <w:p w14:paraId="28B1D60E" w14:textId="4529761D" w:rsidR="00987090" w:rsidRPr="00E318DE" w:rsidRDefault="00A25F9D" w:rsidP="00A25F9D">
      <w:pPr>
        <w:rPr>
          <w:sz w:val="22"/>
          <w:szCs w:val="22"/>
        </w:rPr>
      </w:pPr>
      <w:r w:rsidRPr="00E318DE">
        <w:rPr>
          <w:sz w:val="22"/>
          <w:szCs w:val="22"/>
        </w:rPr>
        <w:t>At</w:t>
      </w:r>
      <w:r w:rsidR="00081714">
        <w:rPr>
          <w:sz w:val="22"/>
          <w:szCs w:val="22"/>
        </w:rPr>
        <w:t xml:space="preserve"> the</w:t>
      </w:r>
      <w:r w:rsidRPr="00E318DE">
        <w:rPr>
          <w:sz w:val="22"/>
          <w:szCs w:val="22"/>
        </w:rPr>
        <w:t xml:space="preserve"> last meeting, RAN1 made an agreement to consider following options to identify gNB transmission sub-band(s) </w:t>
      </w:r>
      <w:r w:rsidR="00081714">
        <w:rPr>
          <w:sz w:val="22"/>
          <w:szCs w:val="22"/>
        </w:rPr>
        <w:t>at</w:t>
      </w:r>
      <w:r w:rsidR="00081714" w:rsidRPr="00E318DE">
        <w:rPr>
          <w:sz w:val="22"/>
          <w:szCs w:val="22"/>
        </w:rPr>
        <w:t xml:space="preserve"> </w:t>
      </w:r>
      <w:r w:rsidRPr="00E318DE">
        <w:rPr>
          <w:sz w:val="22"/>
          <w:szCs w:val="22"/>
        </w:rPr>
        <w:t>UE</w:t>
      </w:r>
      <w:r w:rsidR="00987090" w:rsidRPr="00E318DE">
        <w:rPr>
          <w:sz w:val="22"/>
          <w:szCs w:val="22"/>
        </w:rPr>
        <w:t>.</w:t>
      </w:r>
      <w:r w:rsidR="00987090" w:rsidRPr="00E318DE">
        <w:rPr>
          <w:rFonts w:hint="eastAsia"/>
          <w:sz w:val="22"/>
          <w:szCs w:val="22"/>
        </w:rPr>
        <w:t xml:space="preserve"> </w:t>
      </w:r>
    </w:p>
    <w:p w14:paraId="0B5F0687" w14:textId="77777777" w:rsidR="00987090" w:rsidRPr="00E318DE" w:rsidRDefault="00987090" w:rsidP="00987090">
      <w:pPr>
        <w:numPr>
          <w:ilvl w:val="0"/>
          <w:numId w:val="26"/>
        </w:numPr>
        <w:snapToGrid w:val="0"/>
        <w:rPr>
          <w:sz w:val="22"/>
          <w:szCs w:val="22"/>
          <w:lang w:val="en-US" w:eastAsia="x-none"/>
        </w:rPr>
      </w:pPr>
      <w:r w:rsidRPr="00E318DE">
        <w:rPr>
          <w:sz w:val="22"/>
          <w:szCs w:val="22"/>
          <w:lang w:eastAsia="x-none"/>
        </w:rPr>
        <w:t>Option 1: Explicit indication via PDCCH</w:t>
      </w:r>
    </w:p>
    <w:p w14:paraId="578A1A1F" w14:textId="77777777" w:rsidR="00987090" w:rsidRPr="00E318DE" w:rsidRDefault="00987090" w:rsidP="00987090">
      <w:pPr>
        <w:numPr>
          <w:ilvl w:val="1"/>
          <w:numId w:val="26"/>
        </w:numPr>
        <w:snapToGrid w:val="0"/>
        <w:rPr>
          <w:sz w:val="22"/>
          <w:szCs w:val="22"/>
          <w:lang w:val="en-US" w:eastAsia="x-none"/>
        </w:rPr>
      </w:pPr>
      <w:r w:rsidRPr="00E318DE">
        <w:rPr>
          <w:sz w:val="22"/>
          <w:szCs w:val="22"/>
          <w:lang w:eastAsia="x-none"/>
        </w:rPr>
        <w:t>FFS: The type of PDCCH (e.g., group common PDCCH or UE-specific PDCCH)</w:t>
      </w:r>
    </w:p>
    <w:p w14:paraId="6818F020" w14:textId="62A5085B" w:rsidR="00987090" w:rsidRPr="00E318DE" w:rsidRDefault="00987090" w:rsidP="00987090">
      <w:pPr>
        <w:numPr>
          <w:ilvl w:val="1"/>
          <w:numId w:val="26"/>
        </w:numPr>
        <w:snapToGrid w:val="0"/>
        <w:rPr>
          <w:sz w:val="22"/>
          <w:szCs w:val="22"/>
          <w:lang w:val="en-US" w:eastAsia="x-none"/>
        </w:rPr>
      </w:pPr>
      <w:r w:rsidRPr="00E318DE">
        <w:rPr>
          <w:sz w:val="22"/>
          <w:szCs w:val="22"/>
          <w:lang w:eastAsia="x-none"/>
        </w:rPr>
        <w:t xml:space="preserve">FFS: </w:t>
      </w:r>
      <w:r w:rsidR="00127790" w:rsidRPr="00E318DE">
        <w:rPr>
          <w:sz w:val="22"/>
          <w:szCs w:val="22"/>
          <w:lang w:eastAsia="x-none"/>
        </w:rPr>
        <w:t>Signalling</w:t>
      </w:r>
      <w:r w:rsidRPr="00E318DE">
        <w:rPr>
          <w:sz w:val="22"/>
          <w:szCs w:val="22"/>
          <w:lang w:eastAsia="x-none"/>
        </w:rPr>
        <w:t xml:space="preserve"> details of the indication</w:t>
      </w:r>
    </w:p>
    <w:p w14:paraId="1FC0E5CD" w14:textId="77777777" w:rsidR="00987090" w:rsidRPr="00E318DE" w:rsidRDefault="00987090" w:rsidP="00987090">
      <w:pPr>
        <w:numPr>
          <w:ilvl w:val="0"/>
          <w:numId w:val="26"/>
        </w:numPr>
        <w:snapToGrid w:val="0"/>
        <w:rPr>
          <w:sz w:val="22"/>
          <w:szCs w:val="22"/>
          <w:lang w:eastAsia="x-none"/>
        </w:rPr>
      </w:pPr>
      <w:r w:rsidRPr="00E318DE">
        <w:rPr>
          <w:sz w:val="22"/>
          <w:szCs w:val="22"/>
          <w:lang w:eastAsia="x-none"/>
        </w:rPr>
        <w:t>Option 2: Explicit indication via selection of a PDCCH DM-RS sequence from a set of PDCCH DM-RS sequences</w:t>
      </w:r>
    </w:p>
    <w:p w14:paraId="463CABB6" w14:textId="77777777" w:rsidR="00987090" w:rsidRPr="00E318DE" w:rsidRDefault="00987090" w:rsidP="00987090">
      <w:pPr>
        <w:numPr>
          <w:ilvl w:val="1"/>
          <w:numId w:val="26"/>
        </w:numPr>
        <w:snapToGrid w:val="0"/>
        <w:rPr>
          <w:sz w:val="22"/>
          <w:szCs w:val="22"/>
          <w:lang w:eastAsia="x-none"/>
        </w:rPr>
      </w:pPr>
      <w:r w:rsidRPr="00E318DE">
        <w:rPr>
          <w:sz w:val="22"/>
          <w:szCs w:val="22"/>
          <w:lang w:eastAsia="x-none"/>
        </w:rPr>
        <w:t>FFS: Details of the indication</w:t>
      </w:r>
    </w:p>
    <w:p w14:paraId="20942E79" w14:textId="77777777" w:rsidR="00987090" w:rsidRPr="00E318DE" w:rsidRDefault="00987090" w:rsidP="00987090">
      <w:pPr>
        <w:numPr>
          <w:ilvl w:val="0"/>
          <w:numId w:val="26"/>
        </w:numPr>
        <w:snapToGrid w:val="0"/>
        <w:rPr>
          <w:sz w:val="22"/>
          <w:szCs w:val="22"/>
          <w:lang w:eastAsia="x-none"/>
        </w:rPr>
      </w:pPr>
      <w:r w:rsidRPr="00E318DE">
        <w:rPr>
          <w:sz w:val="22"/>
          <w:szCs w:val="22"/>
          <w:lang w:eastAsia="x-none"/>
        </w:rPr>
        <w:t>Option 3: Via UE implementation, i.e., implicit method based on NR-based signal such as DM-RS and/or corresponding PDCCH detection</w:t>
      </w:r>
    </w:p>
    <w:p w14:paraId="6FC7AB20" w14:textId="77777777" w:rsidR="00987090" w:rsidRPr="00E318DE" w:rsidRDefault="00987090" w:rsidP="00987090">
      <w:pPr>
        <w:numPr>
          <w:ilvl w:val="1"/>
          <w:numId w:val="26"/>
        </w:numPr>
        <w:snapToGrid w:val="0"/>
        <w:rPr>
          <w:sz w:val="22"/>
          <w:szCs w:val="22"/>
          <w:lang w:eastAsia="x-none"/>
        </w:rPr>
      </w:pPr>
      <w:r w:rsidRPr="00E318DE">
        <w:rPr>
          <w:sz w:val="22"/>
          <w:szCs w:val="22"/>
          <w:lang w:eastAsia="x-none"/>
        </w:rPr>
        <w:t>FFS: Which signals/channels or combination of signals/channels could be used by the UE</w:t>
      </w:r>
    </w:p>
    <w:p w14:paraId="59FCDC4A" w14:textId="77777777" w:rsidR="00987090" w:rsidRPr="00E318DE" w:rsidRDefault="00987090" w:rsidP="00987090">
      <w:pPr>
        <w:numPr>
          <w:ilvl w:val="0"/>
          <w:numId w:val="26"/>
        </w:numPr>
        <w:snapToGrid w:val="0"/>
        <w:rPr>
          <w:sz w:val="22"/>
          <w:szCs w:val="22"/>
          <w:lang w:eastAsia="x-none"/>
        </w:rPr>
      </w:pPr>
      <w:r w:rsidRPr="00E318DE">
        <w:rPr>
          <w:sz w:val="22"/>
          <w:szCs w:val="22"/>
          <w:lang w:eastAsia="x-none"/>
        </w:rPr>
        <w:t>Note: Above options are not mutually exclusive</w:t>
      </w:r>
    </w:p>
    <w:p w14:paraId="26573CA8" w14:textId="3307898C" w:rsidR="00987090" w:rsidRPr="00E318DE" w:rsidRDefault="00987090" w:rsidP="00A25F9D">
      <w:pPr>
        <w:rPr>
          <w:sz w:val="22"/>
          <w:szCs w:val="22"/>
        </w:rPr>
      </w:pPr>
    </w:p>
    <w:p w14:paraId="7C601FF3" w14:textId="67651A0C" w:rsidR="00A25F9D" w:rsidRDefault="00E318DE" w:rsidP="00A25F9D">
      <w:pPr>
        <w:rPr>
          <w:sz w:val="22"/>
          <w:szCs w:val="22"/>
        </w:rPr>
      </w:pPr>
      <w:r>
        <w:rPr>
          <w:sz w:val="22"/>
          <w:szCs w:val="22"/>
        </w:rPr>
        <w:t xml:space="preserve">In Option 1, UEs can avoid </w:t>
      </w:r>
      <w:r w:rsidR="00127790">
        <w:rPr>
          <w:sz w:val="22"/>
          <w:szCs w:val="22"/>
        </w:rPr>
        <w:t xml:space="preserve">false </w:t>
      </w:r>
      <w:r>
        <w:rPr>
          <w:sz w:val="22"/>
          <w:szCs w:val="22"/>
        </w:rPr>
        <w:t xml:space="preserve">detection of gNB transmission </w:t>
      </w:r>
      <w:r w:rsidR="00DA49DE">
        <w:rPr>
          <w:sz w:val="22"/>
          <w:szCs w:val="22"/>
        </w:rPr>
        <w:t>sub-band(s)</w:t>
      </w:r>
      <w:r>
        <w:rPr>
          <w:sz w:val="22"/>
          <w:szCs w:val="22"/>
        </w:rPr>
        <w:t xml:space="preserve"> </w:t>
      </w:r>
      <w:r w:rsidR="00127790">
        <w:rPr>
          <w:sz w:val="22"/>
          <w:szCs w:val="22"/>
        </w:rPr>
        <w:t xml:space="preserve">thanks to </w:t>
      </w:r>
      <w:r>
        <w:rPr>
          <w:sz w:val="22"/>
          <w:szCs w:val="22"/>
        </w:rPr>
        <w:t xml:space="preserve">CRC check of PDCCH. </w:t>
      </w:r>
      <w:r w:rsidR="00343BB1">
        <w:rPr>
          <w:sz w:val="22"/>
          <w:szCs w:val="22"/>
        </w:rPr>
        <w:t xml:space="preserve">On the other hand, Option 1 needs the information field </w:t>
      </w:r>
      <w:r w:rsidR="00127790">
        <w:rPr>
          <w:sz w:val="22"/>
          <w:szCs w:val="22"/>
        </w:rPr>
        <w:t>for transmission sub-band(s) information in</w:t>
      </w:r>
      <w:r w:rsidR="00343BB1">
        <w:rPr>
          <w:sz w:val="22"/>
          <w:szCs w:val="22"/>
        </w:rPr>
        <w:t xml:space="preserve"> PDCCH or GC-PDCCH.</w:t>
      </w:r>
      <w:r w:rsidR="0066083C">
        <w:rPr>
          <w:sz w:val="22"/>
          <w:szCs w:val="22"/>
        </w:rPr>
        <w:t xml:space="preserve"> In Option 2, </w:t>
      </w:r>
      <w:r w:rsidR="00127790">
        <w:rPr>
          <w:sz w:val="22"/>
          <w:szCs w:val="22"/>
        </w:rPr>
        <w:t xml:space="preserve">although DCI overhead is not increased for transmission sub-band indication, DM-RS detection performance may </w:t>
      </w:r>
      <w:proofErr w:type="gramStart"/>
      <w:r w:rsidR="00127790">
        <w:rPr>
          <w:sz w:val="22"/>
          <w:szCs w:val="22"/>
        </w:rPr>
        <w:t>degrade</w:t>
      </w:r>
      <w:proofErr w:type="gramEnd"/>
      <w:r w:rsidR="00127790">
        <w:rPr>
          <w:sz w:val="22"/>
          <w:szCs w:val="22"/>
        </w:rPr>
        <w:t xml:space="preserve"> and UE complexity may increase due to multiple hypotheses for DM-RS detection</w:t>
      </w:r>
      <w:r w:rsidR="00FF3D82">
        <w:rPr>
          <w:sz w:val="22"/>
          <w:szCs w:val="22"/>
        </w:rPr>
        <w:t>.</w:t>
      </w:r>
      <w:r w:rsidR="00E1421C">
        <w:rPr>
          <w:rFonts w:hint="eastAsia"/>
          <w:sz w:val="22"/>
          <w:szCs w:val="22"/>
        </w:rPr>
        <w:t xml:space="preserve"> </w:t>
      </w:r>
      <w:r w:rsidR="00E1421C">
        <w:rPr>
          <w:sz w:val="22"/>
          <w:szCs w:val="22"/>
        </w:rPr>
        <w:t xml:space="preserve">In Option 3, </w:t>
      </w:r>
      <w:r w:rsidR="00127790">
        <w:rPr>
          <w:sz w:val="22"/>
          <w:szCs w:val="22"/>
        </w:rPr>
        <w:t>DCI overhead increase as in Option 1 and UE complexity increase as in Option 2 can be avoided. However, the false detection of gNB transmission sub-band(s) may occur</w:t>
      </w:r>
      <w:r w:rsidR="00035C99">
        <w:rPr>
          <w:sz w:val="22"/>
          <w:szCs w:val="22"/>
        </w:rPr>
        <w:t>.</w:t>
      </w:r>
      <w:r w:rsidR="00C066B5">
        <w:rPr>
          <w:sz w:val="22"/>
          <w:szCs w:val="22"/>
        </w:rPr>
        <w:t xml:space="preserve"> </w:t>
      </w:r>
    </w:p>
    <w:p w14:paraId="4461D2D6" w14:textId="22990041" w:rsidR="00F77A50" w:rsidRDefault="00E07F36" w:rsidP="00A25F9D">
      <w:pPr>
        <w:rPr>
          <w:sz w:val="22"/>
          <w:szCs w:val="22"/>
        </w:rPr>
      </w:pPr>
      <w:r>
        <w:rPr>
          <w:rFonts w:hint="eastAsia"/>
          <w:sz w:val="22"/>
          <w:szCs w:val="22"/>
        </w:rPr>
        <w:t>W</w:t>
      </w:r>
      <w:r>
        <w:rPr>
          <w:sz w:val="22"/>
          <w:szCs w:val="22"/>
        </w:rPr>
        <w:t xml:space="preserve">e think </w:t>
      </w:r>
      <w:r w:rsidR="00127790">
        <w:rPr>
          <w:sz w:val="22"/>
          <w:szCs w:val="22"/>
        </w:rPr>
        <w:t xml:space="preserve">that </w:t>
      </w:r>
      <w:r>
        <w:rPr>
          <w:sz w:val="22"/>
          <w:szCs w:val="22"/>
        </w:rPr>
        <w:t xml:space="preserve">the </w:t>
      </w:r>
      <w:r w:rsidR="00127790">
        <w:rPr>
          <w:sz w:val="22"/>
          <w:szCs w:val="22"/>
        </w:rPr>
        <w:t xml:space="preserve">false </w:t>
      </w:r>
      <w:r>
        <w:rPr>
          <w:sz w:val="22"/>
          <w:szCs w:val="22"/>
        </w:rPr>
        <w:t>detection of gNB transmission sub-band</w:t>
      </w:r>
      <w:r w:rsidR="00127790">
        <w:rPr>
          <w:sz w:val="22"/>
          <w:szCs w:val="22"/>
        </w:rPr>
        <w:t>(s)</w:t>
      </w:r>
      <w:r>
        <w:rPr>
          <w:sz w:val="22"/>
          <w:szCs w:val="22"/>
        </w:rPr>
        <w:t xml:space="preserve"> </w:t>
      </w:r>
      <w:r w:rsidR="00E55A82">
        <w:rPr>
          <w:sz w:val="22"/>
          <w:szCs w:val="22"/>
        </w:rPr>
        <w:t xml:space="preserve">has a large impact to system performance </w:t>
      </w:r>
      <w:r w:rsidR="00127790">
        <w:rPr>
          <w:sz w:val="22"/>
          <w:szCs w:val="22"/>
        </w:rPr>
        <w:t xml:space="preserve">since UE with false detection would fail to receive all DL data in </w:t>
      </w:r>
      <w:r w:rsidR="00E55A82">
        <w:rPr>
          <w:sz w:val="22"/>
          <w:szCs w:val="22"/>
        </w:rPr>
        <w:t xml:space="preserve">the transmission burst. </w:t>
      </w:r>
      <w:r w:rsidR="004523E3">
        <w:rPr>
          <w:sz w:val="22"/>
          <w:szCs w:val="22"/>
        </w:rPr>
        <w:t xml:space="preserve">Therefore, we prefer to support Option 1. </w:t>
      </w:r>
      <w:r w:rsidR="00EF6B5E">
        <w:rPr>
          <w:sz w:val="22"/>
          <w:szCs w:val="22"/>
        </w:rPr>
        <w:t>Regarding</w:t>
      </w:r>
      <w:r w:rsidR="00F77A50">
        <w:rPr>
          <w:sz w:val="22"/>
          <w:szCs w:val="22"/>
        </w:rPr>
        <w:t xml:space="preserve"> </w:t>
      </w:r>
      <w:r w:rsidR="00EF6B5E">
        <w:rPr>
          <w:sz w:val="22"/>
          <w:szCs w:val="22"/>
        </w:rPr>
        <w:t xml:space="preserve">the </w:t>
      </w:r>
      <w:r w:rsidR="00F77A50">
        <w:rPr>
          <w:sz w:val="22"/>
          <w:szCs w:val="22"/>
        </w:rPr>
        <w:t xml:space="preserve">signalling </w:t>
      </w:r>
      <w:r w:rsidR="00EF6B5E">
        <w:rPr>
          <w:sz w:val="22"/>
          <w:szCs w:val="22"/>
        </w:rPr>
        <w:t xml:space="preserve">details and UE </w:t>
      </w:r>
      <w:r w:rsidR="00F77A50">
        <w:rPr>
          <w:sz w:val="22"/>
          <w:szCs w:val="22"/>
        </w:rPr>
        <w:t xml:space="preserve">procedure, one </w:t>
      </w:r>
      <w:r w:rsidR="00EF6B5E">
        <w:rPr>
          <w:sz w:val="22"/>
          <w:szCs w:val="22"/>
        </w:rPr>
        <w:t>possible way</w:t>
      </w:r>
      <w:r w:rsidR="00F77A50">
        <w:rPr>
          <w:sz w:val="22"/>
          <w:szCs w:val="22"/>
        </w:rPr>
        <w:t xml:space="preserve"> is that GC-PDCCH containing the information of transmission sub-band(s) is transmitted in </w:t>
      </w:r>
      <w:r w:rsidR="00EF6B5E">
        <w:rPr>
          <w:sz w:val="22"/>
          <w:szCs w:val="22"/>
        </w:rPr>
        <w:t>every</w:t>
      </w:r>
      <w:r w:rsidR="00F77A50">
        <w:rPr>
          <w:sz w:val="22"/>
          <w:szCs w:val="22"/>
        </w:rPr>
        <w:t xml:space="preserve"> </w:t>
      </w:r>
      <w:r w:rsidR="00EF6B5E">
        <w:rPr>
          <w:sz w:val="22"/>
          <w:szCs w:val="22"/>
        </w:rPr>
        <w:t xml:space="preserve">available </w:t>
      </w:r>
      <w:r w:rsidR="00F77A50">
        <w:rPr>
          <w:sz w:val="22"/>
          <w:szCs w:val="22"/>
        </w:rPr>
        <w:t xml:space="preserve">sub-band(s) </w:t>
      </w:r>
      <w:r w:rsidR="00283DB3">
        <w:rPr>
          <w:sz w:val="22"/>
          <w:szCs w:val="22"/>
        </w:rPr>
        <w:t>and UE</w:t>
      </w:r>
      <w:r w:rsidR="00113CC6">
        <w:rPr>
          <w:sz w:val="22"/>
          <w:szCs w:val="22"/>
        </w:rPr>
        <w:t xml:space="preserve"> identif</w:t>
      </w:r>
      <w:r w:rsidR="005C06C6">
        <w:rPr>
          <w:sz w:val="22"/>
          <w:szCs w:val="22"/>
        </w:rPr>
        <w:t>ies</w:t>
      </w:r>
      <w:r w:rsidR="00113CC6">
        <w:rPr>
          <w:sz w:val="22"/>
          <w:szCs w:val="22"/>
        </w:rPr>
        <w:t xml:space="preserve"> the transmission </w:t>
      </w:r>
      <w:r w:rsidR="00EF6B5E">
        <w:rPr>
          <w:sz w:val="22"/>
          <w:szCs w:val="22"/>
        </w:rPr>
        <w:t>sub-band(s) by</w:t>
      </w:r>
      <w:r w:rsidR="00113CC6">
        <w:rPr>
          <w:sz w:val="22"/>
          <w:szCs w:val="22"/>
        </w:rPr>
        <w:t xml:space="preserve"> detecting at least one GC-PDCCH</w:t>
      </w:r>
      <w:r w:rsidR="00F77A50">
        <w:rPr>
          <w:sz w:val="22"/>
          <w:szCs w:val="22"/>
        </w:rPr>
        <w:t xml:space="preserve">. </w:t>
      </w:r>
    </w:p>
    <w:p w14:paraId="5EE6323F" w14:textId="402285BC" w:rsidR="005173D2" w:rsidRDefault="005173D2" w:rsidP="00A25F9D">
      <w:pPr>
        <w:rPr>
          <w:sz w:val="22"/>
          <w:szCs w:val="22"/>
        </w:rPr>
      </w:pPr>
    </w:p>
    <w:p w14:paraId="6E0FF178" w14:textId="6657CE70" w:rsidR="005173D2" w:rsidRDefault="005173D2" w:rsidP="005173D2">
      <w:pPr>
        <w:spacing w:before="120" w:after="120"/>
        <w:rPr>
          <w:rFonts w:eastAsia="Batang"/>
          <w:b/>
          <w:sz w:val="22"/>
          <w:szCs w:val="22"/>
          <w:lang w:eastAsia="ko-KR"/>
        </w:rPr>
      </w:pPr>
      <w:r w:rsidRPr="00E318DE">
        <w:rPr>
          <w:rFonts w:eastAsia="Batang"/>
          <w:b/>
          <w:sz w:val="22"/>
          <w:szCs w:val="22"/>
          <w:u w:val="single"/>
          <w:lang w:eastAsia="ko-KR"/>
        </w:rPr>
        <w:t xml:space="preserve">Proposal </w:t>
      </w:r>
      <w:r>
        <w:rPr>
          <w:rFonts w:eastAsia="Batang"/>
          <w:b/>
          <w:sz w:val="22"/>
          <w:szCs w:val="22"/>
          <w:u w:val="single"/>
          <w:lang w:eastAsia="ko-KR"/>
        </w:rPr>
        <w:t>2</w:t>
      </w:r>
      <w:r w:rsidRPr="00E318DE">
        <w:rPr>
          <w:rFonts w:eastAsia="Batang"/>
          <w:b/>
          <w:sz w:val="22"/>
          <w:szCs w:val="22"/>
          <w:lang w:eastAsia="ko-KR"/>
        </w:rPr>
        <w:t>:</w:t>
      </w:r>
      <w:r>
        <w:rPr>
          <w:rFonts w:eastAsia="Batang"/>
          <w:b/>
          <w:sz w:val="22"/>
          <w:szCs w:val="22"/>
          <w:lang w:eastAsia="ko-KR"/>
        </w:rPr>
        <w:t xml:space="preserve"> To identify gNB transmission sub-band(s) </w:t>
      </w:r>
      <w:r w:rsidR="00EF6B5E">
        <w:rPr>
          <w:rFonts w:eastAsia="Batang"/>
          <w:b/>
          <w:sz w:val="22"/>
          <w:szCs w:val="22"/>
          <w:lang w:eastAsia="ko-KR"/>
        </w:rPr>
        <w:t>at</w:t>
      </w:r>
      <w:r>
        <w:rPr>
          <w:rFonts w:eastAsia="Batang"/>
          <w:b/>
          <w:sz w:val="22"/>
          <w:szCs w:val="22"/>
          <w:lang w:eastAsia="ko-KR"/>
        </w:rPr>
        <w:t xml:space="preserve"> UE, explicit indication via GC-PDCCH </w:t>
      </w:r>
      <w:r w:rsidR="00EF6B5E">
        <w:rPr>
          <w:rFonts w:eastAsia="Batang"/>
          <w:b/>
          <w:sz w:val="22"/>
          <w:szCs w:val="22"/>
          <w:lang w:eastAsia="ko-KR"/>
        </w:rPr>
        <w:t>is</w:t>
      </w:r>
      <w:r>
        <w:rPr>
          <w:rFonts w:eastAsia="Batang"/>
          <w:b/>
          <w:sz w:val="22"/>
          <w:szCs w:val="22"/>
          <w:lang w:eastAsia="ko-KR"/>
        </w:rPr>
        <w:t xml:space="preserve"> supported</w:t>
      </w:r>
      <w:r w:rsidRPr="00E318DE">
        <w:rPr>
          <w:rFonts w:eastAsia="Batang"/>
          <w:b/>
          <w:sz w:val="22"/>
          <w:szCs w:val="22"/>
          <w:lang w:eastAsia="ko-KR"/>
        </w:rPr>
        <w:t>.</w:t>
      </w:r>
    </w:p>
    <w:p w14:paraId="52447710" w14:textId="2EA9984E" w:rsidR="002A181C" w:rsidRPr="002B00F2" w:rsidRDefault="005173D2" w:rsidP="002B00F2">
      <w:pPr>
        <w:pStyle w:val="afc"/>
        <w:numPr>
          <w:ilvl w:val="0"/>
          <w:numId w:val="30"/>
        </w:numPr>
        <w:spacing w:before="120" w:after="120"/>
        <w:ind w:leftChars="0"/>
        <w:rPr>
          <w:rFonts w:eastAsia="Batang"/>
          <w:b/>
          <w:sz w:val="22"/>
          <w:szCs w:val="22"/>
          <w:lang w:eastAsia="ko-KR"/>
        </w:rPr>
      </w:pPr>
      <w:r w:rsidRPr="005173D2">
        <w:rPr>
          <w:rFonts w:eastAsia="Batang"/>
          <w:b/>
          <w:sz w:val="22"/>
          <w:szCs w:val="22"/>
          <w:lang w:eastAsia="ko-KR"/>
        </w:rPr>
        <w:t xml:space="preserve">GC-PDCCH containing the information of transmission sub-band(s) is transmitted in </w:t>
      </w:r>
      <w:r w:rsidR="00EF6B5E">
        <w:rPr>
          <w:rFonts w:eastAsia="Batang"/>
          <w:b/>
          <w:sz w:val="22"/>
          <w:szCs w:val="22"/>
          <w:lang w:eastAsia="ko-KR"/>
        </w:rPr>
        <w:t>every</w:t>
      </w:r>
      <w:r w:rsidR="00EF6B5E" w:rsidRPr="005173D2">
        <w:rPr>
          <w:rFonts w:eastAsia="Batang"/>
          <w:b/>
          <w:sz w:val="22"/>
          <w:szCs w:val="22"/>
          <w:lang w:eastAsia="ko-KR"/>
        </w:rPr>
        <w:t xml:space="preserve"> </w:t>
      </w:r>
      <w:r w:rsidR="005C06C6">
        <w:rPr>
          <w:rFonts w:eastAsia="Batang"/>
          <w:b/>
          <w:sz w:val="22"/>
          <w:szCs w:val="22"/>
          <w:lang w:eastAsia="ko-KR"/>
        </w:rPr>
        <w:t xml:space="preserve">transmission </w:t>
      </w:r>
      <w:r w:rsidRPr="005173D2">
        <w:rPr>
          <w:rFonts w:eastAsia="Batang"/>
          <w:b/>
          <w:sz w:val="22"/>
          <w:szCs w:val="22"/>
          <w:lang w:eastAsia="ko-KR"/>
        </w:rPr>
        <w:t xml:space="preserve">sub-band(s) and UE identifies the transmission </w:t>
      </w:r>
      <w:r w:rsidR="00EF6B5E">
        <w:rPr>
          <w:rFonts w:eastAsia="Batang"/>
          <w:b/>
          <w:sz w:val="22"/>
          <w:szCs w:val="22"/>
          <w:lang w:eastAsia="ko-KR"/>
        </w:rPr>
        <w:t>sub-band(s)</w:t>
      </w:r>
      <w:r w:rsidRPr="005173D2">
        <w:rPr>
          <w:rFonts w:eastAsia="Batang"/>
          <w:b/>
          <w:sz w:val="22"/>
          <w:szCs w:val="22"/>
          <w:lang w:eastAsia="ko-KR"/>
        </w:rPr>
        <w:t xml:space="preserve"> </w:t>
      </w:r>
      <w:r w:rsidR="00EF6B5E">
        <w:rPr>
          <w:rFonts w:eastAsia="Batang"/>
          <w:b/>
          <w:sz w:val="22"/>
          <w:szCs w:val="22"/>
          <w:lang w:eastAsia="ko-KR"/>
        </w:rPr>
        <w:t>by</w:t>
      </w:r>
      <w:r w:rsidRPr="005173D2">
        <w:rPr>
          <w:rFonts w:eastAsia="Batang"/>
          <w:b/>
          <w:sz w:val="22"/>
          <w:szCs w:val="22"/>
          <w:lang w:eastAsia="ko-KR"/>
        </w:rPr>
        <w:t xml:space="preserve"> detecting at least one GC-PDCCH.</w:t>
      </w:r>
    </w:p>
    <w:p w14:paraId="7081B6D5" w14:textId="05F33593" w:rsidR="0000283D" w:rsidRDefault="0000283D" w:rsidP="00AE70FC">
      <w:pPr>
        <w:rPr>
          <w:rFonts w:eastAsia="ＭＳ 明朝"/>
          <w:sz w:val="22"/>
          <w:lang w:val="en-US"/>
        </w:rPr>
      </w:pPr>
    </w:p>
    <w:p w14:paraId="73175647" w14:textId="77777777" w:rsidR="003F67C0" w:rsidRPr="0000283D" w:rsidRDefault="003F67C0" w:rsidP="00AE70FC">
      <w:pPr>
        <w:rPr>
          <w:rFonts w:eastAsia="ＭＳ 明朝"/>
          <w:sz w:val="22"/>
          <w:lang w:val="en-US"/>
        </w:rPr>
      </w:pPr>
    </w:p>
    <w:p w14:paraId="04B58BDC" w14:textId="6695E61F" w:rsidR="00594B3C" w:rsidRPr="00EF6B5E" w:rsidRDefault="00594B3C" w:rsidP="00EF6B5E">
      <w:pPr>
        <w:pStyle w:val="1"/>
        <w:numPr>
          <w:ilvl w:val="0"/>
          <w:numId w:val="29"/>
        </w:numPr>
        <w:rPr>
          <w:rStyle w:val="B10"/>
          <w:b/>
        </w:rPr>
      </w:pPr>
      <w:r w:rsidRPr="00EF6B5E">
        <w:rPr>
          <w:rStyle w:val="B10"/>
          <w:b/>
        </w:rPr>
        <w:lastRenderedPageBreak/>
        <w:t>CORESET/PDCCH configuration for wide-band operation</w:t>
      </w:r>
    </w:p>
    <w:p w14:paraId="0BA0063D" w14:textId="2BF87C5F" w:rsidR="00D56E39" w:rsidRPr="00FD306A" w:rsidRDefault="00C266B3" w:rsidP="00C266B3">
      <w:pPr>
        <w:rPr>
          <w:rStyle w:val="B10"/>
          <w:sz w:val="22"/>
          <w:szCs w:val="22"/>
          <w:lang w:val="en-US" w:eastAsia="ja-JP"/>
        </w:rPr>
      </w:pPr>
      <w:r w:rsidRPr="00FD306A">
        <w:rPr>
          <w:rStyle w:val="B10"/>
          <w:sz w:val="22"/>
          <w:szCs w:val="22"/>
          <w:lang w:val="en-US" w:eastAsia="ja-JP"/>
        </w:rPr>
        <w:t xml:space="preserve">In the last </w:t>
      </w:r>
      <w:r w:rsidR="00B00949" w:rsidRPr="00FD306A">
        <w:rPr>
          <w:rStyle w:val="B10"/>
          <w:sz w:val="22"/>
          <w:szCs w:val="22"/>
          <w:lang w:val="en-US" w:eastAsia="ja-JP"/>
        </w:rPr>
        <w:t xml:space="preserve">RAN1 </w:t>
      </w:r>
      <w:r w:rsidRPr="00FD306A">
        <w:rPr>
          <w:rStyle w:val="B10"/>
          <w:sz w:val="22"/>
          <w:szCs w:val="22"/>
          <w:lang w:val="en-US" w:eastAsia="ja-JP"/>
        </w:rPr>
        <w:t xml:space="preserve">meeting, CORESET/PDCCH configuration for wide-band operation </w:t>
      </w:r>
      <w:r w:rsidR="00EF6B5E">
        <w:rPr>
          <w:rStyle w:val="B10"/>
          <w:sz w:val="22"/>
          <w:szCs w:val="22"/>
          <w:lang w:val="en-US" w:eastAsia="ja-JP"/>
        </w:rPr>
        <w:t>wa</w:t>
      </w:r>
      <w:r w:rsidRPr="00FD306A">
        <w:rPr>
          <w:rStyle w:val="B10"/>
          <w:sz w:val="22"/>
          <w:szCs w:val="22"/>
          <w:lang w:val="en-US" w:eastAsia="ja-JP"/>
        </w:rPr>
        <w:t xml:space="preserve">s discussed </w:t>
      </w:r>
      <w:r w:rsidR="00B00949" w:rsidRPr="00FD306A">
        <w:rPr>
          <w:rStyle w:val="B10"/>
          <w:sz w:val="22"/>
          <w:szCs w:val="22"/>
          <w:lang w:val="en-US" w:eastAsia="ja-JP"/>
        </w:rPr>
        <w:t xml:space="preserve">but RAN1 didn’t </w:t>
      </w:r>
      <w:r w:rsidR="00EF6B5E">
        <w:rPr>
          <w:rStyle w:val="B10"/>
          <w:sz w:val="22"/>
          <w:szCs w:val="22"/>
          <w:lang w:val="en-US" w:eastAsia="ja-JP"/>
        </w:rPr>
        <w:t xml:space="preserve">reach consensus </w:t>
      </w:r>
      <w:r w:rsidR="00B00949" w:rsidRPr="00FD306A">
        <w:rPr>
          <w:rStyle w:val="B10"/>
          <w:sz w:val="22"/>
          <w:szCs w:val="22"/>
          <w:lang w:val="en-US" w:eastAsia="ja-JP"/>
        </w:rPr>
        <w:t>on this issue [</w:t>
      </w:r>
      <w:r w:rsidR="007F7011" w:rsidRPr="00FD306A">
        <w:rPr>
          <w:rStyle w:val="B10"/>
          <w:sz w:val="22"/>
          <w:szCs w:val="22"/>
          <w:lang w:val="en-US" w:eastAsia="ja-JP"/>
        </w:rPr>
        <w:t xml:space="preserve">1, </w:t>
      </w:r>
      <w:r w:rsidR="00B00949" w:rsidRPr="00FD306A">
        <w:rPr>
          <w:rStyle w:val="B10"/>
          <w:sz w:val="22"/>
          <w:szCs w:val="22"/>
          <w:lang w:val="en-US" w:eastAsia="ja-JP"/>
        </w:rPr>
        <w:t>2].</w:t>
      </w:r>
      <w:r w:rsidR="007F7011" w:rsidRPr="00FD306A">
        <w:rPr>
          <w:rStyle w:val="B10"/>
          <w:sz w:val="22"/>
          <w:szCs w:val="22"/>
          <w:lang w:val="en-US" w:eastAsia="ja-JP"/>
        </w:rPr>
        <w:t xml:space="preserve"> In DL wide-band operation in which the actual transmission sub-band </w:t>
      </w:r>
      <w:r w:rsidR="000C2B17" w:rsidRPr="00FD306A">
        <w:rPr>
          <w:rStyle w:val="B10"/>
          <w:sz w:val="22"/>
          <w:szCs w:val="22"/>
          <w:lang w:val="en-US" w:eastAsia="ja-JP"/>
        </w:rPr>
        <w:t xml:space="preserve">combination </w:t>
      </w:r>
      <w:r w:rsidR="007F7011" w:rsidRPr="00FD306A">
        <w:rPr>
          <w:rStyle w:val="B10"/>
          <w:sz w:val="22"/>
          <w:szCs w:val="22"/>
          <w:lang w:val="en-US" w:eastAsia="ja-JP"/>
        </w:rPr>
        <w:t xml:space="preserve">can vary depending on the result of </w:t>
      </w:r>
      <w:r w:rsidR="009515EE" w:rsidRPr="00FD306A">
        <w:rPr>
          <w:rStyle w:val="B10"/>
          <w:sz w:val="22"/>
          <w:szCs w:val="22"/>
          <w:lang w:val="en-US" w:eastAsia="ja-JP"/>
        </w:rPr>
        <w:t>LBT</w:t>
      </w:r>
      <w:r w:rsidR="000C2B17" w:rsidRPr="00FD306A">
        <w:rPr>
          <w:rStyle w:val="B10"/>
          <w:sz w:val="22"/>
          <w:szCs w:val="22"/>
          <w:lang w:val="en-US" w:eastAsia="ja-JP"/>
        </w:rPr>
        <w:t xml:space="preserve">, </w:t>
      </w:r>
      <w:r w:rsidR="00DB0EDF" w:rsidRPr="00FD306A">
        <w:rPr>
          <w:rStyle w:val="B10"/>
          <w:sz w:val="22"/>
          <w:szCs w:val="22"/>
          <w:lang w:val="en-US" w:eastAsia="ja-JP"/>
        </w:rPr>
        <w:t xml:space="preserve">it seems simple to configure CORESET to </w:t>
      </w:r>
      <w:r w:rsidR="00EF6B5E">
        <w:rPr>
          <w:rStyle w:val="B10"/>
          <w:sz w:val="22"/>
          <w:szCs w:val="22"/>
          <w:lang w:val="en-US" w:eastAsia="ja-JP"/>
        </w:rPr>
        <w:t xml:space="preserve">be </w:t>
      </w:r>
      <w:r w:rsidR="00DB0EDF" w:rsidRPr="00FD306A">
        <w:rPr>
          <w:rStyle w:val="B10"/>
          <w:sz w:val="22"/>
          <w:szCs w:val="22"/>
          <w:lang w:val="en-US" w:eastAsia="ja-JP"/>
        </w:rPr>
        <w:t>confine</w:t>
      </w:r>
      <w:r w:rsidR="00EF6B5E">
        <w:rPr>
          <w:rStyle w:val="B10"/>
          <w:sz w:val="22"/>
          <w:szCs w:val="22"/>
          <w:lang w:val="en-US" w:eastAsia="ja-JP"/>
        </w:rPr>
        <w:t>d</w:t>
      </w:r>
      <w:r w:rsidR="00DB0EDF" w:rsidRPr="00FD306A">
        <w:rPr>
          <w:rStyle w:val="B10"/>
          <w:sz w:val="22"/>
          <w:szCs w:val="22"/>
          <w:lang w:val="en-US" w:eastAsia="ja-JP"/>
        </w:rPr>
        <w:t xml:space="preserve"> within a single LBT sub-band</w:t>
      </w:r>
      <w:r w:rsidR="007F7011" w:rsidRPr="00FD306A">
        <w:rPr>
          <w:rStyle w:val="B10"/>
          <w:sz w:val="22"/>
          <w:szCs w:val="22"/>
          <w:lang w:val="en-US" w:eastAsia="ja-JP"/>
        </w:rPr>
        <w:t>.</w:t>
      </w:r>
      <w:r w:rsidR="00A3682B" w:rsidRPr="00FD306A">
        <w:rPr>
          <w:rStyle w:val="B10"/>
          <w:sz w:val="22"/>
          <w:szCs w:val="22"/>
          <w:lang w:val="en-US" w:eastAsia="ja-JP"/>
        </w:rPr>
        <w:t xml:space="preserve"> In this operation, it is expected that CORESET(s) can be configured in every LBT sub-band in </w:t>
      </w:r>
      <w:r w:rsidR="00843541" w:rsidRPr="00FD306A">
        <w:rPr>
          <w:rStyle w:val="B10"/>
          <w:sz w:val="22"/>
          <w:szCs w:val="22"/>
          <w:lang w:val="en-US" w:eastAsia="ja-JP"/>
        </w:rPr>
        <w:t>activ</w:t>
      </w:r>
      <w:r w:rsidR="00EF6B5E">
        <w:rPr>
          <w:rStyle w:val="B10"/>
          <w:sz w:val="22"/>
          <w:szCs w:val="22"/>
          <w:lang w:val="en-US" w:eastAsia="ja-JP"/>
        </w:rPr>
        <w:t>e</w:t>
      </w:r>
      <w:r w:rsidR="00843541" w:rsidRPr="00FD306A">
        <w:rPr>
          <w:rStyle w:val="B10"/>
          <w:sz w:val="22"/>
          <w:szCs w:val="22"/>
          <w:lang w:val="en-US" w:eastAsia="ja-JP"/>
        </w:rPr>
        <w:t xml:space="preserve"> DL BWP.</w:t>
      </w:r>
      <w:r w:rsidR="00CC347D" w:rsidRPr="00FD306A">
        <w:rPr>
          <w:rStyle w:val="B10"/>
          <w:sz w:val="22"/>
          <w:szCs w:val="22"/>
          <w:lang w:val="en-US" w:eastAsia="ja-JP"/>
        </w:rPr>
        <w:t xml:space="preserve"> Therefore, the maximum number of CORESETs per BWP needs to be increased</w:t>
      </w:r>
      <w:r w:rsidR="00E9549F" w:rsidRPr="00FD306A">
        <w:rPr>
          <w:rStyle w:val="B10"/>
          <w:sz w:val="22"/>
          <w:szCs w:val="22"/>
          <w:lang w:val="en-US" w:eastAsia="ja-JP"/>
        </w:rPr>
        <w:t xml:space="preserve"> to cover </w:t>
      </w:r>
      <w:r w:rsidR="00634C56">
        <w:rPr>
          <w:rStyle w:val="B10"/>
          <w:sz w:val="22"/>
          <w:szCs w:val="22"/>
          <w:lang w:val="en-US" w:eastAsia="ja-JP"/>
        </w:rPr>
        <w:t>up to 100MHz</w:t>
      </w:r>
      <w:r w:rsidR="00E9549F" w:rsidRPr="00FD306A">
        <w:rPr>
          <w:rStyle w:val="B10"/>
          <w:sz w:val="22"/>
          <w:szCs w:val="22"/>
          <w:lang w:val="en-US" w:eastAsia="ja-JP"/>
        </w:rPr>
        <w:t xml:space="preserve"> NR-U bandwidth</w:t>
      </w:r>
      <w:r w:rsidR="00CC347D" w:rsidRPr="00FD306A">
        <w:rPr>
          <w:rStyle w:val="B10"/>
          <w:sz w:val="22"/>
          <w:szCs w:val="22"/>
          <w:lang w:val="en-US" w:eastAsia="ja-JP"/>
        </w:rPr>
        <w:t xml:space="preserve">. </w:t>
      </w:r>
      <w:r w:rsidR="00132AC8" w:rsidRPr="00FD306A">
        <w:rPr>
          <w:rStyle w:val="B10"/>
          <w:sz w:val="22"/>
          <w:szCs w:val="22"/>
          <w:lang w:val="en-US" w:eastAsia="ja-JP"/>
        </w:rPr>
        <w:t xml:space="preserve">On the other hand, </w:t>
      </w:r>
      <w:r w:rsidR="00634C56">
        <w:rPr>
          <w:rStyle w:val="B10"/>
          <w:sz w:val="22"/>
          <w:szCs w:val="22"/>
          <w:lang w:val="en-US" w:eastAsia="ja-JP"/>
        </w:rPr>
        <w:t>if CORESET is configured across multiple LBT sub-bands</w:t>
      </w:r>
      <w:r w:rsidR="003E3F37" w:rsidRPr="00FD306A">
        <w:rPr>
          <w:rStyle w:val="B10"/>
          <w:sz w:val="22"/>
          <w:szCs w:val="22"/>
          <w:lang w:val="en-US" w:eastAsia="ja-JP"/>
        </w:rPr>
        <w:t xml:space="preserve">, </w:t>
      </w:r>
      <w:r w:rsidR="00EB22B4" w:rsidRPr="00FD306A">
        <w:rPr>
          <w:rStyle w:val="B10"/>
          <w:sz w:val="22"/>
          <w:szCs w:val="22"/>
          <w:lang w:val="en-US" w:eastAsia="ja-JP"/>
        </w:rPr>
        <w:t>a new</w:t>
      </w:r>
      <w:r w:rsidR="00AF3DD8" w:rsidRPr="00FD306A">
        <w:rPr>
          <w:rStyle w:val="B10"/>
          <w:sz w:val="22"/>
          <w:szCs w:val="22"/>
          <w:lang w:val="en-US" w:eastAsia="ja-JP"/>
        </w:rPr>
        <w:t xml:space="preserve"> mapping rules of CCE </w:t>
      </w:r>
      <w:r w:rsidR="00EB22B4" w:rsidRPr="00FD306A">
        <w:rPr>
          <w:rStyle w:val="B10"/>
          <w:sz w:val="22"/>
          <w:szCs w:val="22"/>
          <w:lang w:val="en-US" w:eastAsia="ja-JP"/>
        </w:rPr>
        <w:t xml:space="preserve">needs to be defined </w:t>
      </w:r>
      <w:r w:rsidR="00634C56">
        <w:rPr>
          <w:rStyle w:val="B10"/>
          <w:sz w:val="22"/>
          <w:szCs w:val="22"/>
          <w:lang w:val="en-US" w:eastAsia="ja-JP"/>
        </w:rPr>
        <w:t>so that PDCCH candidate is confined within a single LBT sub-band</w:t>
      </w:r>
      <w:r w:rsidR="00EB22B4" w:rsidRPr="00FD306A">
        <w:rPr>
          <w:rStyle w:val="B10"/>
          <w:sz w:val="22"/>
          <w:szCs w:val="22"/>
          <w:lang w:val="en-US" w:eastAsia="ja-JP"/>
        </w:rPr>
        <w:t>.</w:t>
      </w:r>
      <w:r w:rsidR="004904E5" w:rsidRPr="00FD306A">
        <w:rPr>
          <w:rStyle w:val="B10"/>
          <w:sz w:val="22"/>
          <w:szCs w:val="22"/>
          <w:lang w:val="en-US" w:eastAsia="ja-JP"/>
        </w:rPr>
        <w:t xml:space="preserve"> I</w:t>
      </w:r>
      <w:r w:rsidR="003E3F37" w:rsidRPr="00FD306A">
        <w:rPr>
          <w:rStyle w:val="B10"/>
          <w:sz w:val="22"/>
          <w:szCs w:val="22"/>
          <w:lang w:val="en-US" w:eastAsia="ja-JP"/>
        </w:rPr>
        <w:t xml:space="preserve">t is not necessary to increase </w:t>
      </w:r>
      <w:r w:rsidR="003F448A" w:rsidRPr="00FD306A">
        <w:rPr>
          <w:rStyle w:val="B10"/>
          <w:sz w:val="22"/>
          <w:szCs w:val="22"/>
          <w:lang w:val="en-US" w:eastAsia="ja-JP"/>
        </w:rPr>
        <w:t xml:space="preserve">the </w:t>
      </w:r>
      <w:r w:rsidR="003F79C4" w:rsidRPr="00FD306A">
        <w:rPr>
          <w:rStyle w:val="B10"/>
          <w:sz w:val="22"/>
          <w:szCs w:val="22"/>
          <w:lang w:val="en-US" w:eastAsia="ja-JP"/>
        </w:rPr>
        <w:t xml:space="preserve">maximum </w:t>
      </w:r>
      <w:r w:rsidR="003F448A" w:rsidRPr="00FD306A">
        <w:rPr>
          <w:rStyle w:val="B10"/>
          <w:sz w:val="22"/>
          <w:szCs w:val="22"/>
          <w:lang w:val="en-US" w:eastAsia="ja-JP"/>
        </w:rPr>
        <w:t xml:space="preserve">number of </w:t>
      </w:r>
      <w:r w:rsidR="003F79C4" w:rsidRPr="00FD306A">
        <w:rPr>
          <w:rStyle w:val="B10"/>
          <w:sz w:val="22"/>
          <w:szCs w:val="22"/>
          <w:lang w:val="en-US" w:eastAsia="ja-JP"/>
        </w:rPr>
        <w:t>CORESET</w:t>
      </w:r>
      <w:r w:rsidR="00634C56">
        <w:rPr>
          <w:rStyle w:val="B10"/>
          <w:sz w:val="22"/>
          <w:szCs w:val="22"/>
          <w:lang w:val="en-US" w:eastAsia="ja-JP"/>
        </w:rPr>
        <w:t>s</w:t>
      </w:r>
      <w:r w:rsidR="003F79C4" w:rsidRPr="00FD306A">
        <w:rPr>
          <w:rStyle w:val="B10"/>
          <w:sz w:val="22"/>
          <w:szCs w:val="22"/>
          <w:lang w:val="en-US" w:eastAsia="ja-JP"/>
        </w:rPr>
        <w:t xml:space="preserve"> per BWP</w:t>
      </w:r>
      <w:r w:rsidR="004904E5" w:rsidRPr="00FD306A">
        <w:rPr>
          <w:rStyle w:val="B10"/>
          <w:sz w:val="22"/>
          <w:szCs w:val="22"/>
          <w:lang w:val="en-US" w:eastAsia="ja-JP"/>
        </w:rPr>
        <w:t xml:space="preserve"> in this </w:t>
      </w:r>
      <w:r w:rsidR="001B7130" w:rsidRPr="00FD306A">
        <w:rPr>
          <w:rStyle w:val="B10"/>
          <w:sz w:val="22"/>
          <w:szCs w:val="22"/>
          <w:lang w:val="en-US" w:eastAsia="ja-JP"/>
        </w:rPr>
        <w:t>approach</w:t>
      </w:r>
      <w:r w:rsidR="003F79C4" w:rsidRPr="00FD306A">
        <w:rPr>
          <w:rStyle w:val="B10"/>
          <w:sz w:val="22"/>
          <w:szCs w:val="22"/>
          <w:lang w:val="en-US" w:eastAsia="ja-JP"/>
        </w:rPr>
        <w:t xml:space="preserve">. </w:t>
      </w:r>
    </w:p>
    <w:p w14:paraId="631918A7" w14:textId="746DC44C" w:rsidR="00EC0EE7" w:rsidRPr="00FD306A" w:rsidRDefault="005A2A7B" w:rsidP="00C266B3">
      <w:pPr>
        <w:rPr>
          <w:rStyle w:val="B10"/>
          <w:sz w:val="22"/>
          <w:szCs w:val="22"/>
          <w:lang w:val="en-US" w:eastAsia="ja-JP"/>
        </w:rPr>
      </w:pPr>
      <w:r w:rsidRPr="00FD306A">
        <w:rPr>
          <w:rStyle w:val="B10"/>
          <w:sz w:val="22"/>
          <w:szCs w:val="22"/>
          <w:lang w:val="en-US" w:eastAsia="ja-JP"/>
        </w:rPr>
        <w:t xml:space="preserve">In terms of </w:t>
      </w:r>
      <w:r w:rsidR="001B7130" w:rsidRPr="00FD306A">
        <w:rPr>
          <w:rStyle w:val="B10"/>
          <w:sz w:val="22"/>
          <w:szCs w:val="22"/>
          <w:lang w:val="en-US" w:eastAsia="ja-JP"/>
        </w:rPr>
        <w:t xml:space="preserve">specification </w:t>
      </w:r>
      <w:r w:rsidR="00D56E39" w:rsidRPr="00FD306A">
        <w:rPr>
          <w:rStyle w:val="B10"/>
          <w:sz w:val="22"/>
          <w:szCs w:val="22"/>
          <w:lang w:val="en-US" w:eastAsia="ja-JP"/>
        </w:rPr>
        <w:t>complexity</w:t>
      </w:r>
      <w:r w:rsidR="001B7130" w:rsidRPr="00FD306A">
        <w:rPr>
          <w:rStyle w:val="B10"/>
          <w:sz w:val="22"/>
          <w:szCs w:val="22"/>
          <w:lang w:val="en-US" w:eastAsia="ja-JP"/>
        </w:rPr>
        <w:t>,</w:t>
      </w:r>
      <w:r w:rsidR="00D56E39" w:rsidRPr="00FD306A">
        <w:rPr>
          <w:rStyle w:val="B10"/>
          <w:sz w:val="22"/>
          <w:szCs w:val="22"/>
          <w:lang w:val="en-US" w:eastAsia="ja-JP"/>
        </w:rPr>
        <w:t xml:space="preserve"> it seems easier to support the former </w:t>
      </w:r>
      <w:r w:rsidR="00634C56">
        <w:rPr>
          <w:rStyle w:val="B10"/>
          <w:sz w:val="22"/>
          <w:szCs w:val="22"/>
          <w:lang w:val="en-US" w:eastAsia="ja-JP"/>
        </w:rPr>
        <w:t xml:space="preserve">approach </w:t>
      </w:r>
      <w:r w:rsidR="00D56E39" w:rsidRPr="00FD306A">
        <w:rPr>
          <w:rStyle w:val="B10"/>
          <w:sz w:val="22"/>
          <w:szCs w:val="22"/>
          <w:lang w:val="en-US" w:eastAsia="ja-JP"/>
        </w:rPr>
        <w:t xml:space="preserve">with only increasing the maximum number of </w:t>
      </w:r>
      <w:r w:rsidR="0064014C" w:rsidRPr="00FD306A">
        <w:rPr>
          <w:rStyle w:val="B10"/>
          <w:sz w:val="22"/>
          <w:szCs w:val="22"/>
          <w:lang w:val="en-US" w:eastAsia="ja-JP"/>
        </w:rPr>
        <w:t>CORESET</w:t>
      </w:r>
      <w:r w:rsidR="00634C56">
        <w:rPr>
          <w:rStyle w:val="B10"/>
          <w:sz w:val="22"/>
          <w:szCs w:val="22"/>
          <w:lang w:val="en-US" w:eastAsia="ja-JP"/>
        </w:rPr>
        <w:t>s</w:t>
      </w:r>
      <w:r w:rsidR="0064014C" w:rsidRPr="00FD306A">
        <w:rPr>
          <w:rStyle w:val="B10"/>
          <w:sz w:val="22"/>
          <w:szCs w:val="22"/>
          <w:lang w:val="en-US" w:eastAsia="ja-JP"/>
        </w:rPr>
        <w:t xml:space="preserve"> per BWP.</w:t>
      </w:r>
      <w:r w:rsidR="00634C56">
        <w:rPr>
          <w:rStyle w:val="B10"/>
          <w:sz w:val="22"/>
          <w:szCs w:val="22"/>
          <w:lang w:val="en-US" w:eastAsia="ja-JP"/>
        </w:rPr>
        <w:t xml:space="preserve"> </w:t>
      </w:r>
    </w:p>
    <w:p w14:paraId="5970ECA4" w14:textId="77777777" w:rsidR="00EC0EE7" w:rsidRPr="00FD306A" w:rsidRDefault="00EC0EE7" w:rsidP="00C266B3">
      <w:pPr>
        <w:rPr>
          <w:rStyle w:val="B10"/>
          <w:sz w:val="22"/>
          <w:szCs w:val="22"/>
          <w:lang w:val="en-US" w:eastAsia="ja-JP"/>
        </w:rPr>
      </w:pPr>
    </w:p>
    <w:p w14:paraId="1FAA29CD" w14:textId="42BC4B60" w:rsidR="00594B3C" w:rsidRDefault="00EC0EE7" w:rsidP="00C266B3">
      <w:pPr>
        <w:rPr>
          <w:rStyle w:val="B10"/>
          <w:b/>
          <w:sz w:val="22"/>
          <w:szCs w:val="22"/>
          <w:lang w:val="en-US" w:eastAsia="ja-JP"/>
        </w:rPr>
      </w:pPr>
      <w:r w:rsidRPr="00FD306A">
        <w:rPr>
          <w:rStyle w:val="B10"/>
          <w:b/>
          <w:sz w:val="22"/>
          <w:szCs w:val="22"/>
          <w:u w:val="single"/>
          <w:lang w:val="en-US" w:eastAsia="ja-JP"/>
        </w:rPr>
        <w:t>Proposal 3</w:t>
      </w:r>
      <w:r w:rsidRPr="00FD306A">
        <w:rPr>
          <w:rStyle w:val="B10"/>
          <w:b/>
          <w:sz w:val="22"/>
          <w:szCs w:val="22"/>
          <w:lang w:val="en-US" w:eastAsia="ja-JP"/>
        </w:rPr>
        <w:t xml:space="preserve">: The maximum number of CORESETs in a BWP is increased </w:t>
      </w:r>
      <w:r w:rsidR="007E3F3D" w:rsidRPr="00FD306A">
        <w:rPr>
          <w:rStyle w:val="B10"/>
          <w:b/>
          <w:sz w:val="22"/>
          <w:szCs w:val="22"/>
          <w:lang w:val="en-US" w:eastAsia="ja-JP"/>
        </w:rPr>
        <w:t xml:space="preserve">and each </w:t>
      </w:r>
      <w:r w:rsidRPr="00FD306A">
        <w:rPr>
          <w:rStyle w:val="B10"/>
          <w:b/>
          <w:sz w:val="22"/>
          <w:szCs w:val="22"/>
          <w:lang w:val="en-US" w:eastAsia="ja-JP"/>
        </w:rPr>
        <w:t xml:space="preserve">CORESET is </w:t>
      </w:r>
      <w:r w:rsidR="00634C56" w:rsidRPr="00FD306A">
        <w:rPr>
          <w:rStyle w:val="B10"/>
          <w:b/>
          <w:sz w:val="22"/>
          <w:szCs w:val="22"/>
          <w:lang w:val="en-US" w:eastAsia="ja-JP"/>
        </w:rPr>
        <w:t>con</w:t>
      </w:r>
      <w:r w:rsidR="00634C56">
        <w:rPr>
          <w:rStyle w:val="B10"/>
          <w:b/>
          <w:sz w:val="22"/>
          <w:szCs w:val="22"/>
          <w:lang w:val="en-US" w:eastAsia="ja-JP"/>
        </w:rPr>
        <w:t>figur</w:t>
      </w:r>
      <w:r w:rsidR="00634C56" w:rsidRPr="00FD306A">
        <w:rPr>
          <w:rStyle w:val="B10"/>
          <w:b/>
          <w:sz w:val="22"/>
          <w:szCs w:val="22"/>
          <w:lang w:val="en-US" w:eastAsia="ja-JP"/>
        </w:rPr>
        <w:t xml:space="preserve">ed </w:t>
      </w:r>
      <w:r w:rsidRPr="00FD306A">
        <w:rPr>
          <w:rStyle w:val="B10"/>
          <w:b/>
          <w:sz w:val="22"/>
          <w:szCs w:val="22"/>
          <w:lang w:val="en-US" w:eastAsia="ja-JP"/>
        </w:rPr>
        <w:t>to be confi</w:t>
      </w:r>
      <w:r w:rsidR="00634C56">
        <w:rPr>
          <w:rStyle w:val="B10"/>
          <w:b/>
          <w:sz w:val="22"/>
          <w:szCs w:val="22"/>
          <w:lang w:val="en-US" w:eastAsia="ja-JP"/>
        </w:rPr>
        <w:t>n</w:t>
      </w:r>
      <w:r w:rsidRPr="00FD306A">
        <w:rPr>
          <w:rStyle w:val="B10"/>
          <w:b/>
          <w:sz w:val="22"/>
          <w:szCs w:val="22"/>
          <w:lang w:val="en-US" w:eastAsia="ja-JP"/>
        </w:rPr>
        <w:t>ed within a single LBT sub-band.</w:t>
      </w:r>
    </w:p>
    <w:p w14:paraId="44C03F7A" w14:textId="5FA070D4" w:rsidR="00B764E3" w:rsidRPr="00B764E3" w:rsidRDefault="00634C56" w:rsidP="00B764E3">
      <w:pPr>
        <w:pStyle w:val="afc"/>
        <w:numPr>
          <w:ilvl w:val="0"/>
          <w:numId w:val="30"/>
        </w:numPr>
        <w:ind w:leftChars="0"/>
        <w:rPr>
          <w:rStyle w:val="B10"/>
          <w:b/>
          <w:sz w:val="22"/>
          <w:szCs w:val="22"/>
          <w:lang w:val="en-US" w:eastAsia="ja-JP"/>
        </w:rPr>
      </w:pPr>
      <w:r>
        <w:rPr>
          <w:rStyle w:val="B10"/>
          <w:b/>
          <w:sz w:val="22"/>
          <w:szCs w:val="22"/>
          <w:lang w:val="en-US" w:eastAsia="ja-JP"/>
        </w:rPr>
        <w:t>T</w:t>
      </w:r>
      <w:r w:rsidR="00B764E3">
        <w:rPr>
          <w:rStyle w:val="B10"/>
          <w:b/>
          <w:sz w:val="22"/>
          <w:szCs w:val="22"/>
          <w:lang w:val="en-US" w:eastAsia="ja-JP"/>
        </w:rPr>
        <w:t xml:space="preserve">he maximum number needs to cover </w:t>
      </w:r>
      <w:r>
        <w:rPr>
          <w:rStyle w:val="B10"/>
          <w:b/>
          <w:sz w:val="22"/>
          <w:szCs w:val="22"/>
          <w:lang w:val="en-US" w:eastAsia="ja-JP"/>
        </w:rPr>
        <w:t>100MHz BWP case, i.e., maximum number should be equal to or larger than 5</w:t>
      </w:r>
      <w:r w:rsidR="00B764E3">
        <w:rPr>
          <w:rStyle w:val="B10"/>
          <w:b/>
          <w:sz w:val="22"/>
          <w:szCs w:val="22"/>
          <w:lang w:val="en-US" w:eastAsia="ja-JP"/>
        </w:rPr>
        <w:t>.</w:t>
      </w:r>
    </w:p>
    <w:p w14:paraId="2ED2F886" w14:textId="76D93A10" w:rsidR="00594B3C" w:rsidRDefault="00594B3C" w:rsidP="00594B3C">
      <w:pPr>
        <w:rPr>
          <w:rStyle w:val="B10"/>
          <w:rFonts w:asciiTheme="majorHAnsi" w:hAnsiTheme="majorHAnsi" w:cstheme="majorHAnsi"/>
          <w:b/>
          <w:sz w:val="22"/>
          <w:szCs w:val="22"/>
          <w:lang w:val="en-US"/>
        </w:rPr>
      </w:pPr>
    </w:p>
    <w:p w14:paraId="06957193" w14:textId="77777777" w:rsidR="00AD52A3" w:rsidRPr="00FD306A" w:rsidRDefault="00AD52A3" w:rsidP="00594B3C">
      <w:pPr>
        <w:rPr>
          <w:rStyle w:val="B10"/>
          <w:rFonts w:asciiTheme="majorHAnsi" w:hAnsiTheme="majorHAnsi" w:cstheme="majorHAnsi"/>
          <w:b/>
          <w:sz w:val="22"/>
          <w:szCs w:val="22"/>
          <w:lang w:val="en-US"/>
        </w:rPr>
      </w:pPr>
    </w:p>
    <w:p w14:paraId="0E6AE862" w14:textId="4862B006" w:rsidR="007D02E5" w:rsidRPr="00EE092A" w:rsidRDefault="00843541" w:rsidP="00EE092A">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 xml:space="preserve"> </w:t>
      </w:r>
      <w:r w:rsidR="008A4A93" w:rsidRPr="00EE092A">
        <w:rPr>
          <w:rFonts w:eastAsia="ＭＳ 明朝" w:hint="eastAsia"/>
          <w:b/>
          <w:bCs/>
          <w:szCs w:val="24"/>
          <w:lang w:val="en-US"/>
        </w:rPr>
        <w:t>Conclusion</w:t>
      </w:r>
    </w:p>
    <w:p w14:paraId="3661BAE3" w14:textId="75DAF385"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AD3D0B">
        <w:rPr>
          <w:rFonts w:eastAsia="ＭＳ 明朝"/>
          <w:sz w:val="22"/>
          <w:szCs w:val="22"/>
          <w:lang w:val="en-US"/>
        </w:rPr>
        <w:t>wideband operati</w:t>
      </w:r>
      <w:bookmarkStart w:id="2" w:name="_GoBack"/>
      <w:bookmarkEnd w:id="2"/>
      <w:r w:rsidR="00AD3D0B">
        <w:rPr>
          <w:rFonts w:eastAsia="ＭＳ 明朝"/>
          <w:sz w:val="22"/>
          <w:szCs w:val="22"/>
          <w:lang w:val="en-US"/>
        </w:rPr>
        <w:t>on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040B19">
        <w:rPr>
          <w:rFonts w:eastAsia="ＭＳ 明朝"/>
          <w:sz w:val="22"/>
          <w:szCs w:val="22"/>
          <w:lang w:val="en-US"/>
        </w:rPr>
        <w:t>s</w:t>
      </w:r>
      <w:r w:rsidR="00E15F38">
        <w:rPr>
          <w:rFonts w:eastAsia="ＭＳ 明朝" w:hint="eastAsia"/>
          <w:sz w:val="22"/>
          <w:szCs w:val="22"/>
          <w:lang w:val="en-US"/>
        </w:rPr>
        <w:t>.</w:t>
      </w:r>
    </w:p>
    <w:p w14:paraId="78952F3A" w14:textId="23158A16" w:rsidR="00241088" w:rsidRDefault="00241088" w:rsidP="00241088">
      <w:pPr>
        <w:snapToGrid w:val="0"/>
        <w:rPr>
          <w:rFonts w:eastAsia="Batang"/>
          <w:b/>
          <w:sz w:val="22"/>
          <w:szCs w:val="22"/>
          <w:lang w:eastAsia="ko-KR"/>
        </w:rPr>
      </w:pPr>
      <w:r w:rsidRPr="00E318DE">
        <w:rPr>
          <w:rFonts w:eastAsia="Batang"/>
          <w:b/>
          <w:sz w:val="22"/>
          <w:szCs w:val="22"/>
          <w:u w:val="single"/>
          <w:lang w:eastAsia="ko-KR"/>
        </w:rPr>
        <w:t xml:space="preserve">Proposal </w:t>
      </w:r>
      <w:r>
        <w:rPr>
          <w:rFonts w:eastAsia="Batang"/>
          <w:b/>
          <w:sz w:val="22"/>
          <w:szCs w:val="22"/>
          <w:u w:val="single"/>
          <w:lang w:eastAsia="ko-KR"/>
        </w:rPr>
        <w:t>1</w:t>
      </w:r>
      <w:r w:rsidRPr="00E318DE">
        <w:rPr>
          <w:rFonts w:eastAsia="Batang"/>
          <w:b/>
          <w:sz w:val="22"/>
          <w:szCs w:val="22"/>
          <w:lang w:eastAsia="ko-KR"/>
        </w:rPr>
        <w:t>: For UL wideband operation in NR-U, the operation in which UE transmits the PUSCH in all or a subset of LBT bandwidths of the scheduled PUSCH for which CCA is successful at the UE is deprioritized</w:t>
      </w:r>
      <w:r>
        <w:rPr>
          <w:rFonts w:eastAsia="Batang"/>
          <w:b/>
          <w:sz w:val="22"/>
          <w:szCs w:val="22"/>
          <w:lang w:eastAsia="ko-KR"/>
        </w:rPr>
        <w:t xml:space="preserve"> in Rel-16</w:t>
      </w:r>
      <w:r w:rsidRPr="00E318DE">
        <w:rPr>
          <w:rFonts w:eastAsia="Batang"/>
          <w:b/>
          <w:sz w:val="22"/>
          <w:szCs w:val="22"/>
          <w:lang w:eastAsia="ko-KR"/>
        </w:rPr>
        <w:t>.</w:t>
      </w:r>
    </w:p>
    <w:p w14:paraId="0C5F2C30" w14:textId="77777777" w:rsidR="00241088" w:rsidRPr="00E318DE" w:rsidRDefault="00241088" w:rsidP="00241088">
      <w:pPr>
        <w:snapToGrid w:val="0"/>
        <w:rPr>
          <w:rFonts w:eastAsia="Batang"/>
          <w:b/>
          <w:sz w:val="22"/>
          <w:szCs w:val="22"/>
          <w:lang w:eastAsia="ko-KR"/>
        </w:rPr>
      </w:pPr>
    </w:p>
    <w:p w14:paraId="3B6935AF" w14:textId="77777777" w:rsidR="00241088" w:rsidRDefault="00241088" w:rsidP="00241088">
      <w:pPr>
        <w:snapToGrid w:val="0"/>
        <w:rPr>
          <w:rFonts w:eastAsia="Batang"/>
          <w:b/>
          <w:sz w:val="22"/>
          <w:szCs w:val="22"/>
          <w:lang w:eastAsia="ko-KR"/>
        </w:rPr>
      </w:pPr>
      <w:r w:rsidRPr="00E318DE">
        <w:rPr>
          <w:rFonts w:eastAsia="Batang"/>
          <w:b/>
          <w:sz w:val="22"/>
          <w:szCs w:val="22"/>
          <w:u w:val="single"/>
          <w:lang w:eastAsia="ko-KR"/>
        </w:rPr>
        <w:t xml:space="preserve">Proposal </w:t>
      </w:r>
      <w:r>
        <w:rPr>
          <w:rFonts w:eastAsia="Batang"/>
          <w:b/>
          <w:sz w:val="22"/>
          <w:szCs w:val="22"/>
          <w:u w:val="single"/>
          <w:lang w:eastAsia="ko-KR"/>
        </w:rPr>
        <w:t>2</w:t>
      </w:r>
      <w:r w:rsidRPr="00E318DE">
        <w:rPr>
          <w:rFonts w:eastAsia="Batang"/>
          <w:b/>
          <w:sz w:val="22"/>
          <w:szCs w:val="22"/>
          <w:lang w:eastAsia="ko-KR"/>
        </w:rPr>
        <w:t>:</w:t>
      </w:r>
      <w:r>
        <w:rPr>
          <w:rFonts w:eastAsia="Batang"/>
          <w:b/>
          <w:sz w:val="22"/>
          <w:szCs w:val="22"/>
          <w:lang w:eastAsia="ko-KR"/>
        </w:rPr>
        <w:t xml:space="preserve"> To identify gNB transmission sub-band(s) at UE, explicit indication via GC-PDCCH is supported</w:t>
      </w:r>
      <w:r w:rsidRPr="00E318DE">
        <w:rPr>
          <w:rFonts w:eastAsia="Batang"/>
          <w:b/>
          <w:sz w:val="22"/>
          <w:szCs w:val="22"/>
          <w:lang w:eastAsia="ko-KR"/>
        </w:rPr>
        <w:t>.</w:t>
      </w:r>
    </w:p>
    <w:p w14:paraId="4E3D5C94" w14:textId="77777777" w:rsidR="00241088" w:rsidRPr="002B00F2" w:rsidRDefault="00241088" w:rsidP="00241088">
      <w:pPr>
        <w:pStyle w:val="afc"/>
        <w:numPr>
          <w:ilvl w:val="0"/>
          <w:numId w:val="30"/>
        </w:numPr>
        <w:snapToGrid w:val="0"/>
        <w:ind w:leftChars="0"/>
        <w:rPr>
          <w:rFonts w:eastAsia="Batang"/>
          <w:b/>
          <w:sz w:val="22"/>
          <w:szCs w:val="22"/>
          <w:lang w:eastAsia="ko-KR"/>
        </w:rPr>
      </w:pPr>
      <w:r w:rsidRPr="005173D2">
        <w:rPr>
          <w:rFonts w:eastAsia="Batang"/>
          <w:b/>
          <w:sz w:val="22"/>
          <w:szCs w:val="22"/>
          <w:lang w:eastAsia="ko-KR"/>
        </w:rPr>
        <w:t xml:space="preserve">GC-PDCCH containing the information of transmission sub-band(s) is transmitted in </w:t>
      </w:r>
      <w:r>
        <w:rPr>
          <w:rFonts w:eastAsia="Batang"/>
          <w:b/>
          <w:sz w:val="22"/>
          <w:szCs w:val="22"/>
          <w:lang w:eastAsia="ko-KR"/>
        </w:rPr>
        <w:t>every</w:t>
      </w:r>
      <w:r w:rsidRPr="005173D2">
        <w:rPr>
          <w:rFonts w:eastAsia="Batang"/>
          <w:b/>
          <w:sz w:val="22"/>
          <w:szCs w:val="22"/>
          <w:lang w:eastAsia="ko-KR"/>
        </w:rPr>
        <w:t xml:space="preserve"> </w:t>
      </w:r>
      <w:r>
        <w:rPr>
          <w:rFonts w:eastAsia="Batang"/>
          <w:b/>
          <w:sz w:val="22"/>
          <w:szCs w:val="22"/>
          <w:lang w:eastAsia="ko-KR"/>
        </w:rPr>
        <w:t xml:space="preserve">transmission </w:t>
      </w:r>
      <w:r w:rsidRPr="005173D2">
        <w:rPr>
          <w:rFonts w:eastAsia="Batang"/>
          <w:b/>
          <w:sz w:val="22"/>
          <w:szCs w:val="22"/>
          <w:lang w:eastAsia="ko-KR"/>
        </w:rPr>
        <w:t xml:space="preserve">sub-band(s) and UE identifies the transmission </w:t>
      </w:r>
      <w:r>
        <w:rPr>
          <w:rFonts w:eastAsia="Batang"/>
          <w:b/>
          <w:sz w:val="22"/>
          <w:szCs w:val="22"/>
          <w:lang w:eastAsia="ko-KR"/>
        </w:rPr>
        <w:t>sub-band(s)</w:t>
      </w:r>
      <w:r w:rsidRPr="005173D2">
        <w:rPr>
          <w:rFonts w:eastAsia="Batang"/>
          <w:b/>
          <w:sz w:val="22"/>
          <w:szCs w:val="22"/>
          <w:lang w:eastAsia="ko-KR"/>
        </w:rPr>
        <w:t xml:space="preserve"> </w:t>
      </w:r>
      <w:r>
        <w:rPr>
          <w:rFonts w:eastAsia="Batang"/>
          <w:b/>
          <w:sz w:val="22"/>
          <w:szCs w:val="22"/>
          <w:lang w:eastAsia="ko-KR"/>
        </w:rPr>
        <w:t>by</w:t>
      </w:r>
      <w:r w:rsidRPr="005173D2">
        <w:rPr>
          <w:rFonts w:eastAsia="Batang"/>
          <w:b/>
          <w:sz w:val="22"/>
          <w:szCs w:val="22"/>
          <w:lang w:eastAsia="ko-KR"/>
        </w:rPr>
        <w:t xml:space="preserve"> detecting at least one GC-PDCCH.</w:t>
      </w:r>
    </w:p>
    <w:p w14:paraId="0B55CBB7" w14:textId="77777777" w:rsidR="00241088" w:rsidRPr="00241088" w:rsidRDefault="00241088" w:rsidP="00241088">
      <w:pPr>
        <w:snapToGrid w:val="0"/>
        <w:rPr>
          <w:rFonts w:eastAsia="Batang"/>
          <w:b/>
          <w:sz w:val="22"/>
          <w:szCs w:val="22"/>
          <w:u w:val="single"/>
          <w:lang w:eastAsia="ko-KR"/>
        </w:rPr>
      </w:pPr>
    </w:p>
    <w:p w14:paraId="73B76FF0" w14:textId="77777777" w:rsidR="00241088" w:rsidRDefault="00241088" w:rsidP="00241088">
      <w:pPr>
        <w:snapToGrid w:val="0"/>
        <w:rPr>
          <w:rStyle w:val="B10"/>
          <w:b/>
          <w:sz w:val="22"/>
          <w:szCs w:val="22"/>
          <w:lang w:val="en-US" w:eastAsia="ja-JP"/>
        </w:rPr>
      </w:pPr>
      <w:r w:rsidRPr="00FD306A">
        <w:rPr>
          <w:rStyle w:val="B10"/>
          <w:b/>
          <w:sz w:val="22"/>
          <w:szCs w:val="22"/>
          <w:u w:val="single"/>
          <w:lang w:val="en-US" w:eastAsia="ja-JP"/>
        </w:rPr>
        <w:t>Proposal 3</w:t>
      </w:r>
      <w:r w:rsidRPr="00FD306A">
        <w:rPr>
          <w:rStyle w:val="B10"/>
          <w:b/>
          <w:sz w:val="22"/>
          <w:szCs w:val="22"/>
          <w:lang w:val="en-US" w:eastAsia="ja-JP"/>
        </w:rPr>
        <w:t>: The maximum number of CORESETs in a BWP is increased and each CORESET is con</w:t>
      </w:r>
      <w:r>
        <w:rPr>
          <w:rStyle w:val="B10"/>
          <w:b/>
          <w:sz w:val="22"/>
          <w:szCs w:val="22"/>
          <w:lang w:val="en-US" w:eastAsia="ja-JP"/>
        </w:rPr>
        <w:t>figur</w:t>
      </w:r>
      <w:r w:rsidRPr="00FD306A">
        <w:rPr>
          <w:rStyle w:val="B10"/>
          <w:b/>
          <w:sz w:val="22"/>
          <w:szCs w:val="22"/>
          <w:lang w:val="en-US" w:eastAsia="ja-JP"/>
        </w:rPr>
        <w:t>ed to be confi</w:t>
      </w:r>
      <w:r>
        <w:rPr>
          <w:rStyle w:val="B10"/>
          <w:b/>
          <w:sz w:val="22"/>
          <w:szCs w:val="22"/>
          <w:lang w:val="en-US" w:eastAsia="ja-JP"/>
        </w:rPr>
        <w:t>n</w:t>
      </w:r>
      <w:r w:rsidRPr="00FD306A">
        <w:rPr>
          <w:rStyle w:val="B10"/>
          <w:b/>
          <w:sz w:val="22"/>
          <w:szCs w:val="22"/>
          <w:lang w:val="en-US" w:eastAsia="ja-JP"/>
        </w:rPr>
        <w:t>ed within a single LBT sub-band.</w:t>
      </w:r>
    </w:p>
    <w:p w14:paraId="5F4E376E" w14:textId="77777777" w:rsidR="00241088" w:rsidRPr="00B764E3" w:rsidRDefault="00241088" w:rsidP="00241088">
      <w:pPr>
        <w:pStyle w:val="afc"/>
        <w:numPr>
          <w:ilvl w:val="0"/>
          <w:numId w:val="30"/>
        </w:numPr>
        <w:snapToGrid w:val="0"/>
        <w:ind w:leftChars="0"/>
        <w:rPr>
          <w:rStyle w:val="B10"/>
          <w:b/>
          <w:sz w:val="22"/>
          <w:szCs w:val="22"/>
          <w:lang w:val="en-US" w:eastAsia="ja-JP"/>
        </w:rPr>
      </w:pPr>
      <w:r>
        <w:rPr>
          <w:rStyle w:val="B10"/>
          <w:b/>
          <w:sz w:val="22"/>
          <w:szCs w:val="22"/>
          <w:lang w:val="en-US" w:eastAsia="ja-JP"/>
        </w:rPr>
        <w:t>The maximum number needs to cover 100MHz BWP case, i.e., maximum number should be equal to or larger than 5.</w:t>
      </w:r>
    </w:p>
    <w:p w14:paraId="21187D7A" w14:textId="77777777" w:rsidR="00241088" w:rsidRPr="00241088" w:rsidRDefault="00241088" w:rsidP="00FD306A">
      <w:pPr>
        <w:spacing w:before="120" w:after="120"/>
        <w:rPr>
          <w:rFonts w:eastAsia="Batang"/>
          <w:b/>
          <w:sz w:val="22"/>
          <w:szCs w:val="22"/>
          <w:u w:val="single"/>
          <w:lang w:val="en-US" w:eastAsia="ko-KR"/>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B9BED1F" w14:textId="77777777" w:rsidR="00B1697C" w:rsidRDefault="00B1697C" w:rsidP="00B1697C">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 NR-Adhoc #1901, </w:t>
      </w:r>
      <w:r w:rsidRPr="00D21CF6">
        <w:rPr>
          <w:rFonts w:eastAsia="ＭＳ 明朝"/>
          <w:sz w:val="22"/>
        </w:rPr>
        <w:t>RAN1 Chairman’s Notes</w:t>
      </w:r>
      <w:r>
        <w:rPr>
          <w:rFonts w:eastAsia="ＭＳ 明朝"/>
          <w:sz w:val="22"/>
        </w:rPr>
        <w:t>, Jan. 2019.</w:t>
      </w:r>
    </w:p>
    <w:p w14:paraId="38D9E253" w14:textId="236C030D" w:rsidR="007258BB" w:rsidRPr="007258BB" w:rsidRDefault="007258BB" w:rsidP="007258BB">
      <w:pPr>
        <w:pStyle w:val="afc"/>
        <w:numPr>
          <w:ilvl w:val="0"/>
          <w:numId w:val="4"/>
        </w:numPr>
        <w:ind w:leftChars="0"/>
        <w:rPr>
          <w:rFonts w:eastAsia="ＭＳ 明朝"/>
          <w:sz w:val="22"/>
        </w:rPr>
      </w:pPr>
      <w:r w:rsidRPr="007258BB">
        <w:rPr>
          <w:rFonts w:eastAsia="ＭＳ 明朝"/>
          <w:sz w:val="22"/>
        </w:rPr>
        <w:t>R1-19</w:t>
      </w:r>
      <w:r w:rsidR="00B00949" w:rsidRPr="00B00949">
        <w:rPr>
          <w:rFonts w:eastAsia="ＭＳ 明朝"/>
          <w:sz w:val="22"/>
        </w:rPr>
        <w:t>05779</w:t>
      </w:r>
      <w:r w:rsidRPr="007258BB">
        <w:rPr>
          <w:rFonts w:eastAsia="ＭＳ 明朝"/>
          <w:sz w:val="22"/>
        </w:rPr>
        <w:t xml:space="preserve">, LG Electronics, “Summary #2 on wide-band operation for NR-U,” </w:t>
      </w:r>
      <w:r w:rsidR="00B00949">
        <w:rPr>
          <w:rFonts w:eastAsia="ＭＳ 明朝"/>
          <w:sz w:val="22"/>
        </w:rPr>
        <w:t>Ap</w:t>
      </w:r>
      <w:r>
        <w:rPr>
          <w:rFonts w:eastAsia="ＭＳ 明朝" w:hint="eastAsia"/>
          <w:sz w:val="22"/>
        </w:rPr>
        <w:t>r</w:t>
      </w:r>
      <w:r w:rsidRPr="007258BB">
        <w:rPr>
          <w:rFonts w:eastAsia="ＭＳ 明朝"/>
          <w:sz w:val="22"/>
        </w:rPr>
        <w:t>. 2019.</w:t>
      </w:r>
    </w:p>
    <w:p w14:paraId="2884D549" w14:textId="70E268C3" w:rsidR="00485AAF" w:rsidRDefault="00485AAF" w:rsidP="007258BB">
      <w:pPr>
        <w:pStyle w:val="afc"/>
        <w:spacing w:afterLines="50" w:after="120"/>
        <w:ind w:leftChars="0" w:left="420"/>
        <w:jc w:val="both"/>
        <w:rPr>
          <w:rFonts w:eastAsia="ＭＳ 明朝"/>
          <w:sz w:val="22"/>
        </w:rPr>
      </w:pPr>
    </w:p>
    <w:sectPr w:rsidR="00485AA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CC70B" w14:textId="77777777" w:rsidR="00330D29" w:rsidRDefault="00330D29">
      <w:r>
        <w:separator/>
      </w:r>
    </w:p>
  </w:endnote>
  <w:endnote w:type="continuationSeparator" w:id="0">
    <w:p w14:paraId="53B64DB1" w14:textId="77777777" w:rsidR="00330D29" w:rsidRDefault="00330D29">
      <w:r>
        <w:continuationSeparator/>
      </w:r>
    </w:p>
  </w:endnote>
  <w:endnote w:type="continuationNotice" w:id="1">
    <w:p w14:paraId="13D254CE" w14:textId="77777777" w:rsidR="00330D29" w:rsidRDefault="00330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42E50BC2"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D52A3">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D52A3">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17121" w14:textId="77777777" w:rsidR="00330D29" w:rsidRDefault="00330D29">
      <w:r>
        <w:separator/>
      </w:r>
    </w:p>
  </w:footnote>
  <w:footnote w:type="continuationSeparator" w:id="0">
    <w:p w14:paraId="2DD82988" w14:textId="77777777" w:rsidR="00330D29" w:rsidRDefault="00330D29">
      <w:r>
        <w:continuationSeparator/>
      </w:r>
    </w:p>
  </w:footnote>
  <w:footnote w:type="continuationNotice" w:id="1">
    <w:p w14:paraId="10246B5B" w14:textId="77777777" w:rsidR="00330D29" w:rsidRDefault="00330D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1D5007"/>
    <w:multiLevelType w:val="hybridMultilevel"/>
    <w:tmpl w:val="DE24B834"/>
    <w:lvl w:ilvl="0" w:tplc="3170E59C">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CC21BF"/>
    <w:multiLevelType w:val="hybridMultilevel"/>
    <w:tmpl w:val="AC7A3A4E"/>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F733A3"/>
    <w:multiLevelType w:val="hybridMultilevel"/>
    <w:tmpl w:val="8848C6A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1F1C15"/>
    <w:multiLevelType w:val="hybridMultilevel"/>
    <w:tmpl w:val="FDF8CAB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9873FF"/>
    <w:multiLevelType w:val="hybridMultilevel"/>
    <w:tmpl w:val="975AD3B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A36F34"/>
    <w:multiLevelType w:val="hybridMultilevel"/>
    <w:tmpl w:val="5B1A817E"/>
    <w:lvl w:ilvl="0" w:tplc="0409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1"/>
  </w:num>
  <w:num w:numId="4">
    <w:abstractNumId w:val="7"/>
  </w:num>
  <w:num w:numId="5">
    <w:abstractNumId w:val="29"/>
  </w:num>
  <w:num w:numId="6">
    <w:abstractNumId w:val="19"/>
  </w:num>
  <w:num w:numId="7">
    <w:abstractNumId w:val="28"/>
  </w:num>
  <w:num w:numId="8">
    <w:abstractNumId w:val="5"/>
  </w:num>
  <w:num w:numId="9">
    <w:abstractNumId w:val="16"/>
  </w:num>
  <w:num w:numId="10">
    <w:abstractNumId w:val="10"/>
  </w:num>
  <w:num w:numId="11">
    <w:abstractNumId w:val="20"/>
  </w:num>
  <w:num w:numId="12">
    <w:abstractNumId w:val="26"/>
  </w:num>
  <w:num w:numId="13">
    <w:abstractNumId w:val="24"/>
  </w:num>
  <w:num w:numId="14">
    <w:abstractNumId w:val="25"/>
  </w:num>
  <w:num w:numId="15">
    <w:abstractNumId w:val="23"/>
  </w:num>
  <w:num w:numId="16">
    <w:abstractNumId w:val="4"/>
  </w:num>
  <w:num w:numId="17">
    <w:abstractNumId w:val="12"/>
  </w:num>
  <w:num w:numId="18">
    <w:abstractNumId w:val="13"/>
  </w:num>
  <w:num w:numId="19">
    <w:abstractNumId w:val="2"/>
  </w:num>
  <w:num w:numId="20">
    <w:abstractNumId w:val="6"/>
  </w:num>
  <w:num w:numId="21">
    <w:abstractNumId w:val="9"/>
  </w:num>
  <w:num w:numId="22">
    <w:abstractNumId w:val="14"/>
  </w:num>
  <w:num w:numId="23">
    <w:abstractNumId w:val="18"/>
  </w:num>
  <w:num w:numId="24">
    <w:abstractNumId w:val="17"/>
  </w:num>
  <w:num w:numId="25">
    <w:abstractNumId w:val="1"/>
  </w:num>
  <w:num w:numId="26">
    <w:abstractNumId w:val="3"/>
  </w:num>
  <w:num w:numId="27">
    <w:abstractNumId w:val="21"/>
  </w:num>
  <w:num w:numId="28">
    <w:abstractNumId w:val="8"/>
  </w:num>
  <w:num w:numId="29">
    <w:abstractNumId w:val="15"/>
  </w:num>
  <w:num w:numId="30">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83D"/>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B5C"/>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C99"/>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B19"/>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A96"/>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69"/>
    <w:rsid w:val="00057C70"/>
    <w:rsid w:val="00057F42"/>
    <w:rsid w:val="00057F5E"/>
    <w:rsid w:val="0006006F"/>
    <w:rsid w:val="00060523"/>
    <w:rsid w:val="00060D60"/>
    <w:rsid w:val="00060E40"/>
    <w:rsid w:val="00060F19"/>
    <w:rsid w:val="0006106B"/>
    <w:rsid w:val="00061140"/>
    <w:rsid w:val="000614A4"/>
    <w:rsid w:val="000616EA"/>
    <w:rsid w:val="00061B4B"/>
    <w:rsid w:val="000626A3"/>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0BD"/>
    <w:rsid w:val="00081532"/>
    <w:rsid w:val="00081697"/>
    <w:rsid w:val="00081714"/>
    <w:rsid w:val="00081C3F"/>
    <w:rsid w:val="00081C52"/>
    <w:rsid w:val="00081FAB"/>
    <w:rsid w:val="0008201A"/>
    <w:rsid w:val="00082A22"/>
    <w:rsid w:val="00082C00"/>
    <w:rsid w:val="00082E51"/>
    <w:rsid w:val="00083306"/>
    <w:rsid w:val="00083382"/>
    <w:rsid w:val="000834F3"/>
    <w:rsid w:val="000835BC"/>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40"/>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A37"/>
    <w:rsid w:val="000B0DB3"/>
    <w:rsid w:val="000B1298"/>
    <w:rsid w:val="000B16EB"/>
    <w:rsid w:val="000B1BDB"/>
    <w:rsid w:val="000B244F"/>
    <w:rsid w:val="000B2B16"/>
    <w:rsid w:val="000B35F4"/>
    <w:rsid w:val="000B390A"/>
    <w:rsid w:val="000B4059"/>
    <w:rsid w:val="000B442C"/>
    <w:rsid w:val="000B46A2"/>
    <w:rsid w:val="000B49F2"/>
    <w:rsid w:val="000B4E07"/>
    <w:rsid w:val="000B4E81"/>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17"/>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656"/>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3CC6"/>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2F23"/>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790"/>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AC8"/>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3A"/>
    <w:rsid w:val="00143B01"/>
    <w:rsid w:val="00143DBE"/>
    <w:rsid w:val="0014415F"/>
    <w:rsid w:val="00144294"/>
    <w:rsid w:val="0014491B"/>
    <w:rsid w:val="00144EE2"/>
    <w:rsid w:val="0014501E"/>
    <w:rsid w:val="00145072"/>
    <w:rsid w:val="001450AD"/>
    <w:rsid w:val="001456A7"/>
    <w:rsid w:val="001457A0"/>
    <w:rsid w:val="00145F02"/>
    <w:rsid w:val="001460DE"/>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E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C04"/>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30"/>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2D11"/>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333"/>
    <w:rsid w:val="00205C3E"/>
    <w:rsid w:val="00205C47"/>
    <w:rsid w:val="00206217"/>
    <w:rsid w:val="0020637C"/>
    <w:rsid w:val="00206598"/>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BD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088"/>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A5"/>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7EE"/>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3DB3"/>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81C"/>
    <w:rsid w:val="002A1A23"/>
    <w:rsid w:val="002A1C9F"/>
    <w:rsid w:val="002A1E4B"/>
    <w:rsid w:val="002A225A"/>
    <w:rsid w:val="002A2591"/>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0F2"/>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B86"/>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BC6"/>
    <w:rsid w:val="002F3C95"/>
    <w:rsid w:val="002F44A6"/>
    <w:rsid w:val="002F4541"/>
    <w:rsid w:val="002F4AB3"/>
    <w:rsid w:val="002F4F8C"/>
    <w:rsid w:val="002F591D"/>
    <w:rsid w:val="002F6001"/>
    <w:rsid w:val="002F63DA"/>
    <w:rsid w:val="002F65D7"/>
    <w:rsid w:val="002F6B38"/>
    <w:rsid w:val="002F6EE2"/>
    <w:rsid w:val="002F7955"/>
    <w:rsid w:val="00300392"/>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D2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BB1"/>
    <w:rsid w:val="00343FD4"/>
    <w:rsid w:val="003440F9"/>
    <w:rsid w:val="00344149"/>
    <w:rsid w:val="003442F3"/>
    <w:rsid w:val="00344430"/>
    <w:rsid w:val="003447F4"/>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D32"/>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81B"/>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272"/>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16F"/>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87"/>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3F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02E"/>
    <w:rsid w:val="003F42D6"/>
    <w:rsid w:val="003F448A"/>
    <w:rsid w:val="003F4CA0"/>
    <w:rsid w:val="003F4D1B"/>
    <w:rsid w:val="003F4D3E"/>
    <w:rsid w:val="003F57D4"/>
    <w:rsid w:val="003F5922"/>
    <w:rsid w:val="003F5BB3"/>
    <w:rsid w:val="003F5D1D"/>
    <w:rsid w:val="003F6365"/>
    <w:rsid w:val="003F64A2"/>
    <w:rsid w:val="003F6745"/>
    <w:rsid w:val="003F67C0"/>
    <w:rsid w:val="003F71AB"/>
    <w:rsid w:val="003F72E0"/>
    <w:rsid w:val="003F73D8"/>
    <w:rsid w:val="003F7789"/>
    <w:rsid w:val="003F7995"/>
    <w:rsid w:val="003F79C4"/>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38"/>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3E3"/>
    <w:rsid w:val="00452841"/>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3F22"/>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AAF"/>
    <w:rsid w:val="00485B60"/>
    <w:rsid w:val="00485B9E"/>
    <w:rsid w:val="00485D81"/>
    <w:rsid w:val="00486042"/>
    <w:rsid w:val="004860E7"/>
    <w:rsid w:val="00486728"/>
    <w:rsid w:val="0048677C"/>
    <w:rsid w:val="00486858"/>
    <w:rsid w:val="00486BBB"/>
    <w:rsid w:val="00486F48"/>
    <w:rsid w:val="00487507"/>
    <w:rsid w:val="00490150"/>
    <w:rsid w:val="004902B6"/>
    <w:rsid w:val="004904E5"/>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9EE"/>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03"/>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5B2"/>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07E25"/>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B6D"/>
    <w:rsid w:val="00516D44"/>
    <w:rsid w:val="00516D84"/>
    <w:rsid w:val="005171FE"/>
    <w:rsid w:val="00517278"/>
    <w:rsid w:val="005173D2"/>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AB6"/>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9C0"/>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1F9"/>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3C"/>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2A7B"/>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6C6"/>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C4A"/>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2"/>
    <w:rsid w:val="00606635"/>
    <w:rsid w:val="006066F1"/>
    <w:rsid w:val="006067F8"/>
    <w:rsid w:val="006068FE"/>
    <w:rsid w:val="00606DC5"/>
    <w:rsid w:val="00607067"/>
    <w:rsid w:val="0060709D"/>
    <w:rsid w:val="006073F6"/>
    <w:rsid w:val="006074C7"/>
    <w:rsid w:val="00607B57"/>
    <w:rsid w:val="00607C44"/>
    <w:rsid w:val="00607E4C"/>
    <w:rsid w:val="006100EF"/>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EA6"/>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C56"/>
    <w:rsid w:val="00634D3D"/>
    <w:rsid w:val="00634F15"/>
    <w:rsid w:val="00635B79"/>
    <w:rsid w:val="00636464"/>
    <w:rsid w:val="0063666B"/>
    <w:rsid w:val="00636A27"/>
    <w:rsid w:val="006372B6"/>
    <w:rsid w:val="00637669"/>
    <w:rsid w:val="006377C8"/>
    <w:rsid w:val="00637EBC"/>
    <w:rsid w:val="00640054"/>
    <w:rsid w:val="0064014C"/>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481"/>
    <w:rsid w:val="00644602"/>
    <w:rsid w:val="006446FC"/>
    <w:rsid w:val="00644FFB"/>
    <w:rsid w:val="00645305"/>
    <w:rsid w:val="00645609"/>
    <w:rsid w:val="00645866"/>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0AA"/>
    <w:rsid w:val="0065769A"/>
    <w:rsid w:val="00657BC5"/>
    <w:rsid w:val="00660112"/>
    <w:rsid w:val="0066020C"/>
    <w:rsid w:val="0066083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C8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57"/>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6A"/>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B6"/>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199"/>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2F5"/>
    <w:rsid w:val="0072496E"/>
    <w:rsid w:val="007249E6"/>
    <w:rsid w:val="00724A7D"/>
    <w:rsid w:val="00724A83"/>
    <w:rsid w:val="00724C01"/>
    <w:rsid w:val="007255AE"/>
    <w:rsid w:val="0072561F"/>
    <w:rsid w:val="00725639"/>
    <w:rsid w:val="007256F4"/>
    <w:rsid w:val="007258BB"/>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E71"/>
    <w:rsid w:val="00733219"/>
    <w:rsid w:val="007334A3"/>
    <w:rsid w:val="007334C5"/>
    <w:rsid w:val="00733A14"/>
    <w:rsid w:val="00734A5A"/>
    <w:rsid w:val="00734B26"/>
    <w:rsid w:val="00734D12"/>
    <w:rsid w:val="0073516F"/>
    <w:rsid w:val="007352C7"/>
    <w:rsid w:val="007353C9"/>
    <w:rsid w:val="00735E69"/>
    <w:rsid w:val="00736871"/>
    <w:rsid w:val="00736888"/>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8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44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030"/>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77DDB"/>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49"/>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CA3"/>
    <w:rsid w:val="007E3DBB"/>
    <w:rsid w:val="007E3F3D"/>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011"/>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5F31"/>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644"/>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541"/>
    <w:rsid w:val="00843888"/>
    <w:rsid w:val="00843938"/>
    <w:rsid w:val="00843959"/>
    <w:rsid w:val="0084420C"/>
    <w:rsid w:val="0084466C"/>
    <w:rsid w:val="00845031"/>
    <w:rsid w:val="00845502"/>
    <w:rsid w:val="0084562C"/>
    <w:rsid w:val="00845D6E"/>
    <w:rsid w:val="00846242"/>
    <w:rsid w:val="00846A1E"/>
    <w:rsid w:val="00846B59"/>
    <w:rsid w:val="00846E56"/>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4B6E"/>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7E1"/>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543"/>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FB0"/>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7DC"/>
    <w:rsid w:val="008B5BB8"/>
    <w:rsid w:val="008B5CC6"/>
    <w:rsid w:val="008B5DE1"/>
    <w:rsid w:val="008B6087"/>
    <w:rsid w:val="008B62BE"/>
    <w:rsid w:val="008B63FE"/>
    <w:rsid w:val="008B66BF"/>
    <w:rsid w:val="008B6C52"/>
    <w:rsid w:val="008B7085"/>
    <w:rsid w:val="008B7102"/>
    <w:rsid w:val="008B7309"/>
    <w:rsid w:val="008B747D"/>
    <w:rsid w:val="008B74B5"/>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2B"/>
    <w:rsid w:val="008E396B"/>
    <w:rsid w:val="008E3A6B"/>
    <w:rsid w:val="008E3AB4"/>
    <w:rsid w:val="008E3EA3"/>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12"/>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3D9E"/>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5EE"/>
    <w:rsid w:val="0095166F"/>
    <w:rsid w:val="009517C5"/>
    <w:rsid w:val="0095187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0E"/>
    <w:rsid w:val="009763B2"/>
    <w:rsid w:val="009764FD"/>
    <w:rsid w:val="0097661B"/>
    <w:rsid w:val="00976AC6"/>
    <w:rsid w:val="00976BCF"/>
    <w:rsid w:val="009770BE"/>
    <w:rsid w:val="009770C1"/>
    <w:rsid w:val="00977CCB"/>
    <w:rsid w:val="00977D9D"/>
    <w:rsid w:val="00980834"/>
    <w:rsid w:val="009809E7"/>
    <w:rsid w:val="00980EF2"/>
    <w:rsid w:val="0098123F"/>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90"/>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23"/>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4F0F"/>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420"/>
    <w:rsid w:val="009E09C9"/>
    <w:rsid w:val="009E0E4D"/>
    <w:rsid w:val="009E1528"/>
    <w:rsid w:val="009E191D"/>
    <w:rsid w:val="009E19B0"/>
    <w:rsid w:val="009E19B3"/>
    <w:rsid w:val="009E1B70"/>
    <w:rsid w:val="009E1E77"/>
    <w:rsid w:val="009E226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9F"/>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F9D"/>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82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7B1"/>
    <w:rsid w:val="00A44808"/>
    <w:rsid w:val="00A44BA6"/>
    <w:rsid w:val="00A452E6"/>
    <w:rsid w:val="00A452ED"/>
    <w:rsid w:val="00A45496"/>
    <w:rsid w:val="00A4596F"/>
    <w:rsid w:val="00A45C0A"/>
    <w:rsid w:val="00A467D4"/>
    <w:rsid w:val="00A469CF"/>
    <w:rsid w:val="00A46DA9"/>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1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B3D"/>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0C5C"/>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946"/>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0B"/>
    <w:rsid w:val="00AD439D"/>
    <w:rsid w:val="00AD4899"/>
    <w:rsid w:val="00AD4CF8"/>
    <w:rsid w:val="00AD4FC0"/>
    <w:rsid w:val="00AD50E8"/>
    <w:rsid w:val="00AD51B8"/>
    <w:rsid w:val="00AD52A3"/>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3DD8"/>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742"/>
    <w:rsid w:val="00B00949"/>
    <w:rsid w:val="00B00A2F"/>
    <w:rsid w:val="00B017FB"/>
    <w:rsid w:val="00B01854"/>
    <w:rsid w:val="00B01DCB"/>
    <w:rsid w:val="00B023A9"/>
    <w:rsid w:val="00B02655"/>
    <w:rsid w:val="00B0270D"/>
    <w:rsid w:val="00B02CF5"/>
    <w:rsid w:val="00B02DA1"/>
    <w:rsid w:val="00B03303"/>
    <w:rsid w:val="00B0404F"/>
    <w:rsid w:val="00B041A9"/>
    <w:rsid w:val="00B04350"/>
    <w:rsid w:val="00B04440"/>
    <w:rsid w:val="00B04507"/>
    <w:rsid w:val="00B04B1A"/>
    <w:rsid w:val="00B04C1E"/>
    <w:rsid w:val="00B04E55"/>
    <w:rsid w:val="00B04FC2"/>
    <w:rsid w:val="00B053B9"/>
    <w:rsid w:val="00B0595C"/>
    <w:rsid w:val="00B05A03"/>
    <w:rsid w:val="00B060F4"/>
    <w:rsid w:val="00B06219"/>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84C"/>
    <w:rsid w:val="00B16978"/>
    <w:rsid w:val="00B1697C"/>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E2B"/>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0F20"/>
    <w:rsid w:val="00B31067"/>
    <w:rsid w:val="00B31620"/>
    <w:rsid w:val="00B31951"/>
    <w:rsid w:val="00B31FA6"/>
    <w:rsid w:val="00B32087"/>
    <w:rsid w:val="00B320F3"/>
    <w:rsid w:val="00B32122"/>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A5"/>
    <w:rsid w:val="00B379C7"/>
    <w:rsid w:val="00B379CE"/>
    <w:rsid w:val="00B37CC1"/>
    <w:rsid w:val="00B37E64"/>
    <w:rsid w:val="00B408B0"/>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6AD"/>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4E3"/>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3C2"/>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70"/>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1E"/>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2E73"/>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D7E04"/>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3CA"/>
    <w:rsid w:val="00BE44CF"/>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AB9"/>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B5"/>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AF1"/>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6B3"/>
    <w:rsid w:val="00C2708F"/>
    <w:rsid w:val="00C27242"/>
    <w:rsid w:val="00C27BED"/>
    <w:rsid w:val="00C3060C"/>
    <w:rsid w:val="00C308E4"/>
    <w:rsid w:val="00C30EA7"/>
    <w:rsid w:val="00C31F8A"/>
    <w:rsid w:val="00C31FB1"/>
    <w:rsid w:val="00C32800"/>
    <w:rsid w:val="00C3284B"/>
    <w:rsid w:val="00C32CBC"/>
    <w:rsid w:val="00C32DFF"/>
    <w:rsid w:val="00C331F6"/>
    <w:rsid w:val="00C3320F"/>
    <w:rsid w:val="00C332B0"/>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4F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7F"/>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5C2E"/>
    <w:rsid w:val="00C760FF"/>
    <w:rsid w:val="00C76384"/>
    <w:rsid w:val="00C766F6"/>
    <w:rsid w:val="00C7690F"/>
    <w:rsid w:val="00C76CF9"/>
    <w:rsid w:val="00C76F98"/>
    <w:rsid w:val="00C76FC8"/>
    <w:rsid w:val="00C777CB"/>
    <w:rsid w:val="00C7797D"/>
    <w:rsid w:val="00C804BD"/>
    <w:rsid w:val="00C80574"/>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B50"/>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47D"/>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1FDD"/>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0FF9"/>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245"/>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39"/>
    <w:rsid w:val="00D56E4E"/>
    <w:rsid w:val="00D56F0A"/>
    <w:rsid w:val="00D5773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C0D"/>
    <w:rsid w:val="00D71E12"/>
    <w:rsid w:val="00D721D0"/>
    <w:rsid w:val="00D72403"/>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23A"/>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0FB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9DE"/>
    <w:rsid w:val="00DA4ADA"/>
    <w:rsid w:val="00DA4F56"/>
    <w:rsid w:val="00DA5108"/>
    <w:rsid w:val="00DA52B3"/>
    <w:rsid w:val="00DA5370"/>
    <w:rsid w:val="00DA554C"/>
    <w:rsid w:val="00DA589C"/>
    <w:rsid w:val="00DA6337"/>
    <w:rsid w:val="00DA6581"/>
    <w:rsid w:val="00DA6B41"/>
    <w:rsid w:val="00DA713C"/>
    <w:rsid w:val="00DA7770"/>
    <w:rsid w:val="00DA78E3"/>
    <w:rsid w:val="00DB038E"/>
    <w:rsid w:val="00DB045D"/>
    <w:rsid w:val="00DB0D49"/>
    <w:rsid w:val="00DB0EDF"/>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36"/>
    <w:rsid w:val="00E07F51"/>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21C"/>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445"/>
    <w:rsid w:val="00E209C7"/>
    <w:rsid w:val="00E20AE0"/>
    <w:rsid w:val="00E20B35"/>
    <w:rsid w:val="00E2120B"/>
    <w:rsid w:val="00E219A3"/>
    <w:rsid w:val="00E21D73"/>
    <w:rsid w:val="00E22B5C"/>
    <w:rsid w:val="00E22C1C"/>
    <w:rsid w:val="00E23361"/>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7FA"/>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8D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FB"/>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79B"/>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A82"/>
    <w:rsid w:val="00E55E30"/>
    <w:rsid w:val="00E5637C"/>
    <w:rsid w:val="00E5668F"/>
    <w:rsid w:val="00E56829"/>
    <w:rsid w:val="00E56887"/>
    <w:rsid w:val="00E56CC7"/>
    <w:rsid w:val="00E56F01"/>
    <w:rsid w:val="00E5768F"/>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5B"/>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44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44"/>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49F"/>
    <w:rsid w:val="00E95D12"/>
    <w:rsid w:val="00E95E8C"/>
    <w:rsid w:val="00E95EA8"/>
    <w:rsid w:val="00E963C2"/>
    <w:rsid w:val="00E9688B"/>
    <w:rsid w:val="00E96CCE"/>
    <w:rsid w:val="00E96E00"/>
    <w:rsid w:val="00E96E72"/>
    <w:rsid w:val="00E978FC"/>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2B4"/>
    <w:rsid w:val="00EB23A6"/>
    <w:rsid w:val="00EB24C8"/>
    <w:rsid w:val="00EB25E0"/>
    <w:rsid w:val="00EB3012"/>
    <w:rsid w:val="00EB31C2"/>
    <w:rsid w:val="00EB36E9"/>
    <w:rsid w:val="00EB3836"/>
    <w:rsid w:val="00EB3FCA"/>
    <w:rsid w:val="00EB41B4"/>
    <w:rsid w:val="00EB42F6"/>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58"/>
    <w:rsid w:val="00EB7C67"/>
    <w:rsid w:val="00EB7FD9"/>
    <w:rsid w:val="00EC0004"/>
    <w:rsid w:val="00EC052E"/>
    <w:rsid w:val="00EC0EE7"/>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B5E"/>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305"/>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959"/>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3F2"/>
    <w:rsid w:val="00F707A9"/>
    <w:rsid w:val="00F70895"/>
    <w:rsid w:val="00F7095E"/>
    <w:rsid w:val="00F709DD"/>
    <w:rsid w:val="00F70B33"/>
    <w:rsid w:val="00F70C94"/>
    <w:rsid w:val="00F70E78"/>
    <w:rsid w:val="00F711B8"/>
    <w:rsid w:val="00F714F6"/>
    <w:rsid w:val="00F7164D"/>
    <w:rsid w:val="00F71710"/>
    <w:rsid w:val="00F7180B"/>
    <w:rsid w:val="00F71967"/>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A50"/>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9E"/>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6A"/>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7D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D82"/>
    <w:rsid w:val="00FF3E2A"/>
    <w:rsid w:val="00FF4919"/>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07E2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503673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B2863-2E4B-4645-80B4-AA9A5F276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1182</Words>
  <Characters>6738</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2</cp:revision>
  <cp:lastPrinted>2017-08-09T04:40:00Z</cp:lastPrinted>
  <dcterms:created xsi:type="dcterms:W3CDTF">2019-05-03T01:46:00Z</dcterms:created>
  <dcterms:modified xsi:type="dcterms:W3CDTF">2019-05-03T01:46:00Z</dcterms:modified>
</cp:coreProperties>
</file>